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30F" w:rsidRDefault="00E4530F" w:rsidP="00E4530F">
      <w:pPr>
        <w:jc w:val="both"/>
        <w:rPr>
          <w:rFonts w:ascii="Times New Roman" w:hAnsi="Times New Roman"/>
          <w:b/>
          <w:sz w:val="24"/>
          <w:szCs w:val="24"/>
        </w:rPr>
      </w:pPr>
      <w:bookmarkStart w:id="0" w:name="_GoBack"/>
      <w:bookmarkEnd w:id="0"/>
      <w:r>
        <w:rPr>
          <w:noProof/>
        </w:rPr>
        <w:drawing>
          <wp:anchor distT="0" distB="0" distL="114300" distR="114300" simplePos="0" relativeHeight="251658240" behindDoc="0" locked="0" layoutInCell="1" allowOverlap="1">
            <wp:simplePos x="0" y="0"/>
            <wp:positionH relativeFrom="column">
              <wp:posOffset>3675380</wp:posOffset>
            </wp:positionH>
            <wp:positionV relativeFrom="paragraph">
              <wp:posOffset>72390</wp:posOffset>
            </wp:positionV>
            <wp:extent cx="1193800" cy="129667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3800" cy="12966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inline distT="0" distB="0" distL="0" distR="0">
            <wp:extent cx="1433195" cy="1433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8452" t="12137" r="13957" b="14075"/>
                    <a:stretch>
                      <a:fillRect/>
                    </a:stretch>
                  </pic:blipFill>
                  <pic:spPr bwMode="auto">
                    <a:xfrm>
                      <a:off x="0" y="0"/>
                      <a:ext cx="1433195" cy="1433195"/>
                    </a:xfrm>
                    <a:prstGeom prst="rect">
                      <a:avLst/>
                    </a:prstGeom>
                    <a:noFill/>
                    <a:ln>
                      <a:noFill/>
                    </a:ln>
                  </pic:spPr>
                </pic:pic>
              </a:graphicData>
            </a:graphic>
          </wp:inline>
        </w:drawing>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b/>
          <w:sz w:val="24"/>
          <w:szCs w:val="24"/>
        </w:rPr>
        <w:tab/>
      </w:r>
      <w:r>
        <w:rPr>
          <w:rFonts w:ascii="Times New Roman" w:hAnsi="Times New Roman"/>
          <w:b/>
          <w:sz w:val="24"/>
          <w:szCs w:val="24"/>
        </w:rPr>
        <w:tab/>
      </w: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r>
        <w:rPr>
          <w:rFonts w:ascii="Times New Roman" w:hAnsi="Times New Roman"/>
          <w:b/>
          <w:sz w:val="24"/>
          <w:szCs w:val="24"/>
        </w:rPr>
        <w:t xml:space="preserve">STATE OF ENVIRONMENT REPORT </w:t>
      </w:r>
    </w:p>
    <w:p w:rsidR="00E4530F" w:rsidRDefault="00E4530F" w:rsidP="00E4530F">
      <w:pPr>
        <w:jc w:val="both"/>
        <w:rPr>
          <w:rFonts w:ascii="Times New Roman" w:hAnsi="Times New Roman"/>
          <w:b/>
          <w:sz w:val="24"/>
          <w:szCs w:val="24"/>
        </w:rPr>
      </w:pPr>
      <w:r>
        <w:rPr>
          <w:rFonts w:ascii="Times New Roman" w:hAnsi="Times New Roman"/>
          <w:b/>
          <w:sz w:val="24"/>
          <w:szCs w:val="24"/>
        </w:rPr>
        <w:t xml:space="preserve">LAIKIPIA COUNTY -2013 </w:t>
      </w:r>
    </w:p>
    <w:p w:rsidR="00E4530F" w:rsidRDefault="00E4530F" w:rsidP="00E4530F">
      <w:pPr>
        <w:jc w:val="both"/>
        <w:rPr>
          <w:rFonts w:ascii="Times New Roman" w:hAnsi="Times New Roman"/>
          <w:noProof/>
          <w:sz w:val="24"/>
          <w:szCs w:val="24"/>
        </w:rPr>
      </w:pPr>
      <w:r>
        <w:rPr>
          <w:rFonts w:ascii="Times New Roman" w:hAnsi="Times New Roman"/>
          <w:sz w:val="24"/>
          <w:szCs w:val="24"/>
          <w:lang w:val="en-GB"/>
        </w:rPr>
        <w:tab/>
        <w:t xml:space="preserve">  </w:t>
      </w:r>
      <w:r>
        <w:rPr>
          <w:rFonts w:ascii="Times New Roman" w:hAnsi="Times New Roman"/>
          <w:noProof/>
          <w:sz w:val="24"/>
          <w:szCs w:val="24"/>
        </w:rPr>
        <w:tab/>
      </w:r>
    </w:p>
    <w:p w:rsidR="00E4530F" w:rsidRDefault="00E4530F" w:rsidP="00E4530F">
      <w:pPr>
        <w:jc w:val="both"/>
        <w:rPr>
          <w:rFonts w:ascii="Times New Roman" w:hAnsi="Times New Roman"/>
          <w:noProof/>
          <w:sz w:val="24"/>
          <w:szCs w:val="24"/>
        </w:rPr>
      </w:pPr>
      <w:r>
        <w:rPr>
          <w:rFonts w:ascii="Times New Roman" w:hAnsi="Times New Roman"/>
          <w:noProof/>
          <w:sz w:val="24"/>
          <w:szCs w:val="24"/>
        </w:rPr>
        <w:drawing>
          <wp:inline distT="0" distB="0" distL="0" distR="0">
            <wp:extent cx="2125345" cy="1767205"/>
            <wp:effectExtent l="0" t="0" r="8255" b="4445"/>
            <wp:docPr id="9" name="Picture 9" descr="thomson falls in nyahu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omson falls in nyahurur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345" cy="1767205"/>
                    </a:xfrm>
                    <a:prstGeom prst="rect">
                      <a:avLst/>
                    </a:prstGeom>
                    <a:noFill/>
                    <a:ln>
                      <a:noFill/>
                    </a:ln>
                  </pic:spPr>
                </pic:pic>
              </a:graphicData>
            </a:graphic>
          </wp:inline>
        </w:drawing>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drawing>
          <wp:inline distT="0" distB="0" distL="0" distR="0">
            <wp:extent cx="2533015" cy="1767205"/>
            <wp:effectExtent l="0" t="0" r="635" b="4445"/>
            <wp:docPr id="8" name="Picture 8" descr="Our sp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r spor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015" cy="1767205"/>
                    </a:xfrm>
                    <a:prstGeom prst="rect">
                      <a:avLst/>
                    </a:prstGeom>
                    <a:noFill/>
                    <a:ln>
                      <a:noFill/>
                    </a:ln>
                  </pic:spPr>
                </pic:pic>
              </a:graphicData>
            </a:graphic>
          </wp:inline>
        </w:drawing>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 Thomson Falls at Nyahururu</w:t>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t>Participants during LEWA Marathon</w:t>
      </w:r>
    </w:p>
    <w:p w:rsidR="00E4530F" w:rsidRDefault="00E4530F" w:rsidP="00E4530F">
      <w:pPr>
        <w:jc w:val="both"/>
        <w:rPr>
          <w:rFonts w:ascii="Times New Roman" w:hAnsi="Times New Roman"/>
          <w:sz w:val="24"/>
          <w:szCs w:val="24"/>
          <w:lang w:val="en-GB"/>
        </w:rPr>
      </w:pPr>
      <w:r>
        <w:rPr>
          <w:rFonts w:ascii="Times New Roman" w:hAnsi="Times New Roman"/>
          <w:noProof/>
          <w:sz w:val="24"/>
          <w:szCs w:val="24"/>
        </w:rPr>
        <w:drawing>
          <wp:inline distT="0" distB="0" distL="0" distR="0">
            <wp:extent cx="4942840" cy="1421130"/>
            <wp:effectExtent l="0" t="0" r="0" b="7620"/>
            <wp:docPr id="7" name="Picture 7" descr="ol pajeta conservancy in laikipia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l pajeta conservancy in laikipia centr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2840" cy="1421130"/>
                    </a:xfrm>
                    <a:prstGeom prst="rect">
                      <a:avLst/>
                    </a:prstGeom>
                    <a:noFill/>
                    <a:ln>
                      <a:noFill/>
                    </a:ln>
                  </pic:spPr>
                </pic:pic>
              </a:graphicData>
            </a:graphic>
          </wp:inline>
        </w:drawing>
      </w:r>
    </w:p>
    <w:p w:rsidR="00E4530F" w:rsidRDefault="00E4530F" w:rsidP="00E4530F">
      <w:pPr>
        <w:ind w:left="1440" w:firstLine="720"/>
        <w:jc w:val="both"/>
        <w:rPr>
          <w:rFonts w:ascii="Times New Roman" w:hAnsi="Times New Roman"/>
          <w:sz w:val="24"/>
          <w:szCs w:val="24"/>
          <w:lang w:val="en-GB"/>
        </w:rPr>
      </w:pPr>
      <w:r>
        <w:rPr>
          <w:rFonts w:ascii="Times New Roman" w:hAnsi="Times New Roman"/>
          <w:sz w:val="24"/>
          <w:szCs w:val="24"/>
          <w:lang w:val="en-GB"/>
        </w:rPr>
        <w:t xml:space="preserve">Wildlife in Ol Pajeta Conservancy </w:t>
      </w:r>
    </w:p>
    <w:p w:rsidR="00E4530F" w:rsidRDefault="00E4530F" w:rsidP="00E4530F">
      <w:pPr>
        <w:pStyle w:val="ListParagraph"/>
        <w:ind w:left="0"/>
        <w:jc w:val="both"/>
        <w:rPr>
          <w:rFonts w:ascii="Times New Roman" w:hAnsi="Times New Roman"/>
          <w:sz w:val="24"/>
          <w:szCs w:val="24"/>
          <w:lang w:val="en-GB" w:eastAsia="en-US"/>
        </w:rPr>
      </w:pPr>
    </w:p>
    <w:p w:rsidR="00E4530F" w:rsidRDefault="00E4530F" w:rsidP="00E4530F">
      <w:pPr>
        <w:pStyle w:val="ListParagraph"/>
        <w:ind w:left="0"/>
        <w:jc w:val="both"/>
        <w:rPr>
          <w:rFonts w:ascii="Times New Roman" w:hAnsi="Times New Roman"/>
          <w:b/>
          <w:sz w:val="24"/>
          <w:szCs w:val="24"/>
          <w:lang w:val="en-GB" w:eastAsia="en-US"/>
        </w:rPr>
      </w:pPr>
      <w:r>
        <w:rPr>
          <w:rFonts w:ascii="Times New Roman" w:hAnsi="Times New Roman"/>
          <w:b/>
          <w:sz w:val="24"/>
          <w:szCs w:val="24"/>
          <w:lang w:val="en-GB" w:eastAsia="en-US"/>
        </w:rPr>
        <w:t xml:space="preserve">Support Green Economy for Development of Vision </w:t>
      </w:r>
    </w:p>
    <w:p w:rsidR="00E4530F" w:rsidRDefault="00E4530F" w:rsidP="00E4530F">
      <w:pPr>
        <w:pStyle w:val="ListParagraph"/>
        <w:ind w:left="0"/>
        <w:jc w:val="both"/>
        <w:rPr>
          <w:rFonts w:ascii="Times New Roman" w:hAnsi="Times New Roman"/>
          <w:sz w:val="24"/>
          <w:szCs w:val="24"/>
          <w:lang w:val="en-US"/>
        </w:rPr>
      </w:pPr>
    </w:p>
    <w:p w:rsidR="00E4530F" w:rsidRDefault="00E4530F" w:rsidP="00E4530F">
      <w:pPr>
        <w:pStyle w:val="ListParagraph"/>
        <w:ind w:left="0"/>
        <w:jc w:val="both"/>
        <w:rPr>
          <w:rFonts w:ascii="Times New Roman" w:hAnsi="Times New Roman"/>
          <w:sz w:val="24"/>
          <w:szCs w:val="24"/>
          <w:lang w:val="en-US"/>
        </w:rPr>
      </w:pPr>
    </w:p>
    <w:p w:rsidR="00E4530F" w:rsidRDefault="00E4530F" w:rsidP="00E4530F">
      <w:pPr>
        <w:pStyle w:val="Heading1"/>
        <w:spacing w:before="0" w:after="0"/>
        <w:jc w:val="both"/>
        <w:rPr>
          <w:color w:val="000000"/>
          <w:szCs w:val="24"/>
          <w:lang w:val="en-US"/>
        </w:rPr>
      </w:pPr>
      <w:r>
        <w:rPr>
          <w:b w:val="0"/>
          <w:bCs w:val="0"/>
          <w:szCs w:val="24"/>
        </w:rPr>
        <w:br w:type="page"/>
      </w:r>
      <w:r>
        <w:rPr>
          <w:color w:val="000000"/>
          <w:szCs w:val="24"/>
          <w:lang w:val="en-US"/>
        </w:rPr>
        <w:lastRenderedPageBreak/>
        <w:tab/>
      </w:r>
      <w:r>
        <w:rPr>
          <w:color w:val="000000"/>
          <w:szCs w:val="24"/>
          <w:lang w:val="en-US"/>
        </w:rPr>
        <w:tab/>
      </w:r>
      <w:r>
        <w:rPr>
          <w:color w:val="000000"/>
          <w:szCs w:val="24"/>
          <w:lang w:val="en-US"/>
        </w:rPr>
        <w:tab/>
      </w:r>
      <w:r>
        <w:rPr>
          <w:color w:val="000000"/>
          <w:szCs w:val="24"/>
          <w:lang w:val="en-US"/>
        </w:rPr>
        <w:tab/>
      </w:r>
      <w:r>
        <w:rPr>
          <w:color w:val="000000"/>
          <w:szCs w:val="24"/>
          <w:lang w:val="en-US"/>
        </w:rPr>
        <w:tab/>
      </w:r>
      <w:bookmarkStart w:id="1" w:name="_Toc422386224"/>
      <w:r>
        <w:rPr>
          <w:color w:val="000000"/>
          <w:szCs w:val="24"/>
        </w:rPr>
        <w:t>TABLE OF CONTENTS</w:t>
      </w:r>
      <w:bookmarkEnd w:id="1"/>
    </w:p>
    <w:p w:rsidR="00E4530F" w:rsidRDefault="00E4530F" w:rsidP="00E4530F">
      <w:pPr>
        <w:pStyle w:val="TOCHeading"/>
        <w:rPr>
          <w:rFonts w:ascii="Times New Roman" w:hAnsi="Times New Roman"/>
          <w:color w:val="000000"/>
          <w:sz w:val="24"/>
          <w:szCs w:val="24"/>
        </w:rPr>
      </w:pPr>
      <w:r>
        <w:rPr>
          <w:rFonts w:ascii="Times New Roman" w:hAnsi="Times New Roman"/>
          <w:color w:val="000000"/>
          <w:sz w:val="24"/>
          <w:szCs w:val="24"/>
        </w:rPr>
        <w:t>Contents</w:t>
      </w:r>
    </w:p>
    <w:p w:rsidR="00E4530F" w:rsidRDefault="00E4530F" w:rsidP="00E4530F">
      <w:pPr>
        <w:pStyle w:val="TOC1"/>
        <w:tabs>
          <w:tab w:val="right" w:leader="dot" w:pos="9350"/>
        </w:tabs>
        <w:rPr>
          <w:rFonts w:ascii="Times New Roman" w:eastAsia="Times New Roman" w:hAnsi="Times New Roman"/>
          <w:noProof/>
          <w:color w:val="000000"/>
          <w:sz w:val="24"/>
          <w:szCs w:val="24"/>
        </w:rPr>
      </w:pPr>
      <w:r>
        <w:rPr>
          <w:rFonts w:ascii="Times New Roman" w:hAnsi="Times New Roman"/>
          <w:color w:val="000000"/>
          <w:sz w:val="24"/>
          <w:szCs w:val="24"/>
        </w:rPr>
        <w:fldChar w:fldCharType="begin"/>
      </w:r>
      <w:r>
        <w:rPr>
          <w:rFonts w:ascii="Times New Roman" w:hAnsi="Times New Roman"/>
          <w:color w:val="000000"/>
          <w:sz w:val="24"/>
          <w:szCs w:val="24"/>
        </w:rPr>
        <w:instrText xml:space="preserve"> TOC \o "1-3" \h \z \u </w:instrText>
      </w:r>
      <w:r>
        <w:rPr>
          <w:rFonts w:ascii="Times New Roman" w:hAnsi="Times New Roman"/>
          <w:color w:val="000000"/>
          <w:sz w:val="24"/>
          <w:szCs w:val="24"/>
        </w:rPr>
        <w:fldChar w:fldCharType="separate"/>
      </w:r>
      <w:hyperlink r:id="rId11" w:anchor="_Toc422386224" w:history="1">
        <w:r>
          <w:rPr>
            <w:rStyle w:val="Hyperlink"/>
            <w:noProof/>
            <w:color w:val="000000"/>
            <w:szCs w:val="24"/>
          </w:rPr>
          <w:t>TABLE OF CONTENTS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_Toc422386224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ii</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2" w:anchor="_Toc422386225" w:history="1">
        <w:r>
          <w:rPr>
            <w:rStyle w:val="Hyperlink"/>
            <w:noProof/>
            <w:color w:val="000000"/>
            <w:szCs w:val="24"/>
          </w:rPr>
          <w:t>LIST OF TABLES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_Toc422386225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ix</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3" w:anchor="_Toc422386226" w:history="1">
        <w:r>
          <w:rPr>
            <w:rStyle w:val="Hyperlink"/>
            <w:noProof/>
            <w:color w:val="000000"/>
            <w:szCs w:val="24"/>
          </w:rPr>
          <w:t>LIST OF FIGURES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_Toc422386226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x</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4" w:anchor="_Toc422386227" w:history="1">
        <w:r>
          <w:rPr>
            <w:rStyle w:val="Hyperlink"/>
            <w:noProof/>
            <w:color w:val="000000"/>
            <w:szCs w:val="24"/>
          </w:rPr>
          <w:t>LIST OF PLATES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_Toc422386227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xi</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5" w:anchor="_Toc422386228" w:history="1">
        <w:r>
          <w:rPr>
            <w:rStyle w:val="Hyperlink"/>
            <w:noProof/>
            <w:color w:val="000000"/>
            <w:szCs w:val="24"/>
          </w:rPr>
          <w:t>PREFACE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_Toc422386228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xii</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6" w:anchor="_Toc422386229" w:history="1">
        <w:r>
          <w:rPr>
            <w:rStyle w:val="Hyperlink"/>
            <w:noProof/>
            <w:color w:val="000000"/>
            <w:szCs w:val="24"/>
          </w:rPr>
          <w:t>FOREWORD</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_Toc422386229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xiii</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7" w:anchor="_Toc422386230" w:history="1">
        <w:r>
          <w:rPr>
            <w:rStyle w:val="Hyperlink"/>
            <w:noProof/>
            <w:color w:val="000000"/>
            <w:szCs w:val="24"/>
          </w:rPr>
          <w:t>ACKNOWLEDGEMENT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_Toc422386230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xiv</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8" w:anchor="_Toc422386231" w:history="1">
        <w:r>
          <w:rPr>
            <w:rStyle w:val="Hyperlink"/>
            <w:noProof/>
            <w:color w:val="000000"/>
            <w:szCs w:val="24"/>
          </w:rPr>
          <w:t>EXECUTIVE SUMMARY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_Toc422386231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xv</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9" w:anchor="_Toc422386232" w:history="1">
        <w:r>
          <w:rPr>
            <w:rStyle w:val="Hyperlink"/>
            <w:noProof/>
            <w:color w:val="000000"/>
            <w:szCs w:val="24"/>
          </w:rPr>
          <w:t>ACRONYMS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_Toc422386232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xvi</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0" w:anchor="_Toc422386233" w:history="1">
        <w:r>
          <w:rPr>
            <w:rStyle w:val="Hyperlink"/>
            <w:noProof/>
            <w:color w:val="000000"/>
            <w:szCs w:val="24"/>
          </w:rPr>
          <w:t>LIST OF EDITORIAL TEAM</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_Toc422386233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xvii</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21" w:anchor="_Toc422386234" w:history="1">
        <w:r>
          <w:rPr>
            <w:rStyle w:val="Hyperlink"/>
            <w:b/>
            <w:noProof/>
            <w:color w:val="000000"/>
            <w:szCs w:val="24"/>
          </w:rPr>
          <w:t>CHAPTER ONE: INTRODUCTION</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_Toc422386234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1</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2" w:anchor="_Toc422386235" w:history="1">
        <w:r>
          <w:rPr>
            <w:rStyle w:val="Hyperlink"/>
            <w:noProof/>
            <w:color w:val="000000"/>
            <w:szCs w:val="24"/>
          </w:rPr>
          <w:t>1.0 Background information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_Toc422386235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3" w:anchor="_Toc422386236" w:history="1">
        <w:r>
          <w:rPr>
            <w:rStyle w:val="Hyperlink"/>
            <w:noProof/>
            <w:color w:val="000000"/>
            <w:szCs w:val="24"/>
          </w:rPr>
          <w:t>1.1. Linkages with other processes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_Toc422386236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4" w:anchor="_Toc422386238" w:history="1">
        <w:r>
          <w:rPr>
            <w:rStyle w:val="Hyperlink"/>
            <w:noProof/>
            <w:color w:val="000000"/>
            <w:szCs w:val="24"/>
          </w:rPr>
          <w:t>1.1.1 Kenya Vision 2030</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_Toc422386238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5" w:anchor="_Toc422386239" w:history="1">
        <w:r>
          <w:rPr>
            <w:rStyle w:val="Hyperlink"/>
            <w:noProof/>
            <w:color w:val="000000"/>
            <w:szCs w:val="24"/>
          </w:rPr>
          <w:t>1.1.2 Millennium Development Goals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_Toc422386239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6" w:anchor="_Toc422386240" w:history="1">
        <w:r>
          <w:rPr>
            <w:rStyle w:val="Hyperlink"/>
            <w:noProof/>
            <w:color w:val="000000"/>
            <w:szCs w:val="24"/>
          </w:rPr>
          <w:t>1.1.3 MDG 7: Ensuring Environment Sustainability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_Toc422386240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7" w:anchor="_Toc422386241" w:history="1">
        <w:r>
          <w:rPr>
            <w:rStyle w:val="Hyperlink"/>
            <w:noProof/>
            <w:color w:val="000000"/>
            <w:szCs w:val="24"/>
          </w:rPr>
          <w:t>1.1.4 MDG 8: Develop Global Partnership for Development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_Toc422386241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8" w:anchor="_Toc422386242" w:history="1">
        <w:r>
          <w:rPr>
            <w:rStyle w:val="Hyperlink"/>
            <w:noProof/>
            <w:color w:val="000000"/>
            <w:szCs w:val="24"/>
          </w:rPr>
          <w:t>1.1.5 The Kenya Constitution 2010</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_Toc422386242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9" w:anchor="_Toc422386243" w:history="1">
        <w:r>
          <w:rPr>
            <w:rStyle w:val="Hyperlink"/>
            <w:noProof/>
            <w:color w:val="000000"/>
            <w:szCs w:val="24"/>
          </w:rPr>
          <w:t>1.2 County profile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_Toc422386243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30" w:anchor="_Toc422386244" w:history="1">
        <w:r>
          <w:rPr>
            <w:rStyle w:val="Hyperlink"/>
            <w:noProof/>
            <w:color w:val="000000"/>
            <w:szCs w:val="24"/>
          </w:rPr>
          <w:t>1.2.1 Position and Size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_Toc422386244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31" w:anchor="_Toc422386245" w:history="1">
        <w:r>
          <w:rPr>
            <w:rStyle w:val="Hyperlink"/>
            <w:noProof/>
            <w:color w:val="000000"/>
            <w:szCs w:val="24"/>
          </w:rPr>
          <w:t>1.2.2 Physical and Topographic Features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_Toc422386245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32" w:anchor="_Toc422386246" w:history="1">
        <w:r>
          <w:rPr>
            <w:rStyle w:val="Hyperlink"/>
            <w:noProof/>
            <w:color w:val="000000"/>
            <w:szCs w:val="24"/>
            <w:lang w:val="en-GB"/>
          </w:rPr>
          <w:t>1.2.3 Ecological Conditions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_Toc422386246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33" w:anchor="_Toc422386247" w:history="1">
        <w:r>
          <w:rPr>
            <w:rStyle w:val="Hyperlink"/>
            <w:noProof/>
            <w:color w:val="000000"/>
            <w:szCs w:val="24"/>
          </w:rPr>
          <w:t>1.2.4 Administrative and political units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_Toc422386247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34" w:anchor="_Toc422386248" w:history="1">
        <w:r>
          <w:rPr>
            <w:rStyle w:val="Hyperlink"/>
            <w:noProof/>
            <w:color w:val="000000"/>
            <w:szCs w:val="24"/>
          </w:rPr>
          <w:t>1.2.5 Political units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_Toc422386248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35" w:anchor="_Toc422386249" w:history="1">
        <w:r>
          <w:rPr>
            <w:rStyle w:val="Hyperlink"/>
            <w:noProof/>
            <w:color w:val="000000"/>
            <w:szCs w:val="24"/>
          </w:rPr>
          <w:t>1.2.6 Population Size, Density and Distribution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_Toc422386249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36" w:anchor="_Toc422386250" w:history="1">
        <w:r>
          <w:rPr>
            <w:rStyle w:val="Hyperlink"/>
            <w:b/>
            <w:noProof/>
            <w:color w:val="000000"/>
            <w:szCs w:val="24"/>
          </w:rPr>
          <w:t>CHAPTER 2: PEOPLE, ENVIRONMENT AND DEVELOPMENT</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_Toc422386250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8</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37" w:anchor="_Toc422386251" w:history="1">
        <w:r>
          <w:rPr>
            <w:rStyle w:val="Hyperlink"/>
            <w:noProof/>
            <w:color w:val="000000"/>
            <w:szCs w:val="24"/>
          </w:rPr>
          <w:t>2.1 Introduction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_Toc422386251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38" w:anchor="_Toc422386252" w:history="1">
        <w:r>
          <w:rPr>
            <w:rStyle w:val="Hyperlink"/>
            <w:noProof/>
            <w:color w:val="000000"/>
            <w:szCs w:val="24"/>
          </w:rPr>
          <w:t>2.2 Culture and Environment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_Toc422386252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39" w:anchor="_Toc422386253" w:history="1">
        <w:r>
          <w:rPr>
            <w:rStyle w:val="Hyperlink"/>
            <w:noProof/>
            <w:color w:val="000000"/>
            <w:szCs w:val="24"/>
          </w:rPr>
          <w:t>2.3 Socio-Economic Indicators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_Toc422386253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40" w:anchor="_Toc422386254" w:history="1">
        <w:r>
          <w:rPr>
            <w:rStyle w:val="Hyperlink"/>
            <w:noProof/>
            <w:color w:val="000000"/>
            <w:szCs w:val="24"/>
          </w:rPr>
          <w:t>2.4 Gender and environment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_Toc422386254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41" w:anchor="_Toc422386255" w:history="1">
        <w:r>
          <w:rPr>
            <w:rStyle w:val="Hyperlink"/>
            <w:noProof/>
            <w:color w:val="000000"/>
            <w:szCs w:val="24"/>
          </w:rPr>
          <w:t>2.5 Mainstreaming gender in natural resources utilization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_Toc422386255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42" w:anchor="_Toc422386256" w:history="1">
        <w:r>
          <w:rPr>
            <w:rStyle w:val="Hyperlink"/>
            <w:noProof/>
            <w:color w:val="000000"/>
            <w:szCs w:val="24"/>
          </w:rPr>
          <w:t>2.6 Poverty and Environment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_Toc422386256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43" w:anchor="_Toc422386257" w:history="1">
        <w:r>
          <w:rPr>
            <w:rStyle w:val="Hyperlink"/>
            <w:noProof/>
            <w:color w:val="000000"/>
            <w:szCs w:val="24"/>
          </w:rPr>
          <w:t>2.7 Mitigation actions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_Toc422386257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10</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44" w:anchor="_Toc422386258" w:history="1">
        <w:r>
          <w:rPr>
            <w:rStyle w:val="Hyperlink"/>
            <w:noProof/>
            <w:color w:val="000000"/>
            <w:szCs w:val="24"/>
          </w:rPr>
          <w:t>2.8 Youth and Environment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_Toc422386258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10</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45" w:anchor="_Toc422386259" w:history="1">
        <w:r>
          <w:rPr>
            <w:rStyle w:val="Hyperlink"/>
            <w:noProof/>
            <w:color w:val="000000"/>
            <w:szCs w:val="24"/>
          </w:rPr>
          <w:t>2.10 Tourism</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_Toc422386259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11</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46" w:anchor="_Toc422386260" w:history="1">
        <w:r>
          <w:rPr>
            <w:rStyle w:val="Hyperlink"/>
            <w:noProof/>
            <w:color w:val="000000"/>
            <w:szCs w:val="24"/>
          </w:rPr>
          <w:t>2.10.1 Main tourist attractions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_Toc422386260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47" w:anchor="_Toc422386261" w:history="1">
        <w:r>
          <w:rPr>
            <w:rStyle w:val="Hyperlink"/>
            <w:noProof/>
            <w:color w:val="000000"/>
            <w:szCs w:val="24"/>
          </w:rPr>
          <w:t>2.10.2 Main wildlife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_Toc422386261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48" w:anchor="_Toc422386262" w:history="1">
        <w:r>
          <w:rPr>
            <w:rStyle w:val="Hyperlink"/>
            <w:noProof/>
            <w:color w:val="000000"/>
            <w:szCs w:val="24"/>
          </w:rPr>
          <w:t>2.10.3 Tourist hotels and lodges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_Toc422386262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12</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49" w:anchor="_Toc422386263" w:history="1">
        <w:r>
          <w:rPr>
            <w:rStyle w:val="Hyperlink"/>
            <w:b/>
            <w:noProof/>
            <w:color w:val="000000"/>
            <w:szCs w:val="24"/>
          </w:rPr>
          <w:t>CHAPTER 3: WEATHER AND CLIMATE CHANGE</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_Toc422386263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13</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50" w:anchor="_Toc422386264" w:history="1">
        <w:r>
          <w:rPr>
            <w:rStyle w:val="Hyperlink"/>
            <w:noProof/>
            <w:color w:val="000000"/>
            <w:szCs w:val="24"/>
          </w:rPr>
          <w:t>3.1 Introduction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_Toc422386264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51" w:anchor="_Toc422386265" w:history="1">
        <w:r>
          <w:rPr>
            <w:rStyle w:val="Hyperlink"/>
            <w:noProof/>
            <w:color w:val="000000"/>
            <w:szCs w:val="24"/>
          </w:rPr>
          <w:t>3.2 Weather</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_Toc422386265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52" w:anchor="_Toc422386266" w:history="1">
        <w:r>
          <w:rPr>
            <w:rStyle w:val="Hyperlink"/>
            <w:noProof/>
            <w:color w:val="000000"/>
            <w:szCs w:val="24"/>
          </w:rPr>
          <w:t>3.2.1 Rainfall</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_Toc422386266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53" w:anchor="_Toc422386268" w:history="1">
        <w:r>
          <w:rPr>
            <w:rStyle w:val="Hyperlink"/>
            <w:noProof/>
            <w:color w:val="000000"/>
            <w:szCs w:val="24"/>
          </w:rPr>
          <w:t>3.2.2 Temperature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_Toc422386268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54" w:anchor="_Toc422386271" w:history="1">
        <w:r>
          <w:rPr>
            <w:rStyle w:val="Hyperlink"/>
            <w:rFonts w:eastAsia="MyriadPro-Regular"/>
            <w:noProof/>
            <w:color w:val="000000"/>
            <w:szCs w:val="24"/>
          </w:rPr>
          <w:t>3.3 Climate change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_Toc422386271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55" w:anchor="_Toc422386272" w:history="1">
        <w:r>
          <w:rPr>
            <w:rStyle w:val="Hyperlink"/>
            <w:rFonts w:eastAsia="MyriadPro-Regular"/>
            <w:noProof/>
            <w:color w:val="000000"/>
            <w:szCs w:val="24"/>
          </w:rPr>
          <w:t>3.3.1 Threats of climate change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_Toc422386272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56" w:anchor="_Toc422386273" w:history="1">
        <w:r>
          <w:rPr>
            <w:rStyle w:val="Hyperlink"/>
            <w:rFonts w:eastAsia="MyriadPro-Regular"/>
            <w:noProof/>
            <w:color w:val="000000"/>
            <w:szCs w:val="24"/>
          </w:rPr>
          <w:t>3.3.2 Evidence/ manifestations of climate change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_Toc422386273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57" w:anchor="_Toc422386274" w:history="1">
        <w:r>
          <w:rPr>
            <w:rStyle w:val="Hyperlink"/>
            <w:noProof/>
            <w:color w:val="000000"/>
            <w:szCs w:val="24"/>
          </w:rPr>
          <w:t>3.3.2 Climatic change mitigation measures and adaptation strategies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_Toc422386274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58" w:anchor="_Toc422386275" w:history="1">
        <w:r>
          <w:rPr>
            <w:rStyle w:val="Hyperlink"/>
            <w:rFonts w:eastAsia="MyriadPro-Regular"/>
            <w:noProof/>
            <w:color w:val="000000"/>
            <w:szCs w:val="24"/>
          </w:rPr>
          <w:t>3.3.3. Impacts on systems and sectors in the county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_Toc422386275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59" w:anchor="_Toc422386276" w:history="1">
        <w:r>
          <w:rPr>
            <w:rStyle w:val="Hyperlink"/>
            <w:rFonts w:eastAsia="MyriadPro-Regular"/>
            <w:noProof/>
            <w:color w:val="000000"/>
            <w:szCs w:val="24"/>
          </w:rPr>
          <w:t>3.3.4. Agriculture and food security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_Toc422386276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60" w:anchor="_Toc422386277" w:history="1">
        <w:r>
          <w:rPr>
            <w:rStyle w:val="Hyperlink"/>
            <w:rFonts w:eastAsia="MyriadPro-Regular"/>
            <w:noProof/>
            <w:color w:val="000000"/>
            <w:szCs w:val="24"/>
          </w:rPr>
          <w:t>3.3.5 Water resources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_Toc422386277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61" w:anchor="_Toc422386278" w:history="1">
        <w:r>
          <w:rPr>
            <w:rStyle w:val="Hyperlink"/>
            <w:rFonts w:eastAsia="MyriadPro-Regular"/>
            <w:noProof/>
            <w:color w:val="000000"/>
            <w:szCs w:val="24"/>
          </w:rPr>
          <w:t>3.3.6 Health</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_Toc422386278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62" w:anchor="_Toc422386279" w:history="1">
        <w:r>
          <w:rPr>
            <w:rStyle w:val="Hyperlink"/>
            <w:noProof/>
            <w:color w:val="000000"/>
            <w:szCs w:val="24"/>
          </w:rPr>
          <w:t>3.3.7 Morbidity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_Toc422386279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63" w:anchor="_Toc422386280" w:history="1">
        <w:r>
          <w:rPr>
            <w:rStyle w:val="Hyperlink"/>
            <w:rFonts w:eastAsia="MyriadPro-Regular"/>
            <w:noProof/>
            <w:color w:val="000000"/>
            <w:szCs w:val="24"/>
          </w:rPr>
          <w:t>3.3.8 Human settlement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_Toc422386280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64" w:anchor="_Toc422386281" w:history="1">
        <w:r>
          <w:rPr>
            <w:rStyle w:val="Hyperlink"/>
            <w:rFonts w:eastAsia="MyriadPro-Regular"/>
            <w:noProof/>
            <w:color w:val="000000"/>
            <w:szCs w:val="24"/>
          </w:rPr>
          <w:t>3.3.9 Gender aspects of climate change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_Toc422386281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65" w:anchor="_Toc422386282" w:history="1">
        <w:r>
          <w:rPr>
            <w:rStyle w:val="Hyperlink"/>
            <w:rFonts w:eastAsia="MyriadPro-Regular"/>
            <w:noProof/>
            <w:color w:val="000000"/>
            <w:szCs w:val="24"/>
          </w:rPr>
          <w:t>3.3.10 Opportunities and endowment value of climate change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_Toc422386282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66" w:anchor="_Toc422386283" w:history="1">
        <w:r>
          <w:rPr>
            <w:rStyle w:val="Hyperlink"/>
            <w:noProof/>
            <w:color w:val="000000"/>
            <w:szCs w:val="24"/>
          </w:rPr>
          <w:t>3.3.10.1 Rainwater harvesting</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_Toc422386283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67" w:anchor="_Toc422386284" w:history="1">
        <w:r>
          <w:rPr>
            <w:rStyle w:val="Hyperlink"/>
            <w:noProof/>
            <w:color w:val="000000"/>
            <w:szCs w:val="24"/>
          </w:rPr>
          <w:t>3.3.10.2 Conservation agriculture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_Toc422386284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68" w:anchor="_Toc422386285" w:history="1">
        <w:r>
          <w:rPr>
            <w:rStyle w:val="Hyperlink"/>
            <w:noProof/>
            <w:color w:val="000000"/>
            <w:szCs w:val="24"/>
          </w:rPr>
          <w:t>3.3.10.3 Clean energy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_Toc422386285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69" w:anchor="_Toc422386286" w:history="1">
        <w:r>
          <w:rPr>
            <w:rStyle w:val="Hyperlink"/>
            <w:noProof/>
            <w:color w:val="000000"/>
            <w:szCs w:val="24"/>
          </w:rPr>
          <w:t>3.3.10.4 Carbon trading</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_Toc422386286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20</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70" w:anchor="_Toc422386288" w:history="1">
        <w:r>
          <w:rPr>
            <w:rStyle w:val="Hyperlink"/>
            <w:b/>
            <w:noProof/>
            <w:color w:val="000000"/>
            <w:szCs w:val="24"/>
          </w:rPr>
          <w:t>CHAPTER 4: WATER RESOURCES &amp; POLLUTION</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_Toc422386288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22</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71" w:anchor="_Toc422386289" w:history="1">
        <w:r>
          <w:rPr>
            <w:rStyle w:val="Hyperlink"/>
            <w:noProof/>
            <w:color w:val="000000"/>
            <w:szCs w:val="24"/>
          </w:rPr>
          <w:t>4.1 Introduction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_Toc422386289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72" w:anchor="_Toc422386290" w:history="1">
        <w:r>
          <w:rPr>
            <w:rStyle w:val="Hyperlink"/>
            <w:noProof/>
            <w:color w:val="000000"/>
            <w:szCs w:val="24"/>
          </w:rPr>
          <w:t>4.2 Drainage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_Toc422386290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73" w:anchor="_Toc422386291" w:history="1">
        <w:r>
          <w:rPr>
            <w:rStyle w:val="Hyperlink"/>
            <w:noProof/>
            <w:color w:val="000000"/>
            <w:szCs w:val="24"/>
          </w:rPr>
          <w:t>4.3 Water Resources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_Toc422386291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74" w:anchor="_Toc422386292" w:history="1">
        <w:r>
          <w:rPr>
            <w:rStyle w:val="Hyperlink"/>
            <w:noProof/>
            <w:color w:val="000000"/>
            <w:szCs w:val="24"/>
          </w:rPr>
          <w:t>4.3.1 Proportion of population using improved sanitation facilities (urban/rural).</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_Toc422386292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75" w:anchor="_Toc422386293" w:history="1">
        <w:r>
          <w:rPr>
            <w:rStyle w:val="Hyperlink"/>
            <w:noProof/>
            <w:color w:val="000000"/>
            <w:szCs w:val="24"/>
          </w:rPr>
          <w:t>4.3.2 Level in water storage capacity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_Toc422386293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76" w:anchor="_Toc422386294" w:history="1">
        <w:r>
          <w:rPr>
            <w:rStyle w:val="Hyperlink"/>
            <w:noProof/>
            <w:color w:val="000000"/>
            <w:szCs w:val="24"/>
          </w:rPr>
          <w:t>4.3.3 Amount of rain water harvested</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_Toc422386294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77" w:anchor="_Toc422386295" w:history="1">
        <w:r>
          <w:rPr>
            <w:rStyle w:val="Hyperlink"/>
            <w:noProof/>
            <w:color w:val="000000"/>
            <w:szCs w:val="24"/>
          </w:rPr>
          <w:t>4.3.4 Area of Water catchment areas rehabilitated</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_Toc422386295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78" w:anchor="_Toc422386296" w:history="1">
        <w:r>
          <w:rPr>
            <w:rStyle w:val="Hyperlink"/>
            <w:noProof/>
            <w:color w:val="000000"/>
            <w:szCs w:val="24"/>
          </w:rPr>
          <w:t>4.3.5 Boreholes sank and yields  in urban and rural areas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_Toc422386296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79" w:anchor="_Toc422386297" w:history="1">
        <w:r>
          <w:rPr>
            <w:rStyle w:val="Hyperlink"/>
            <w:noProof/>
            <w:color w:val="000000"/>
            <w:szCs w:val="24"/>
          </w:rPr>
          <w:t>4.4 Water Pollution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_Toc422386297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80" w:anchor="_Toc422386298" w:history="1">
        <w:r>
          <w:rPr>
            <w:rStyle w:val="Hyperlink"/>
            <w:noProof/>
            <w:color w:val="000000"/>
            <w:szCs w:val="24"/>
          </w:rPr>
          <w:t>4.4.1 Biochemical oxygen demand (BOD) and COD in selected water bodies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_Toc422386298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81" w:anchor="_Toc422386299" w:history="1">
        <w:r>
          <w:rPr>
            <w:rStyle w:val="Hyperlink"/>
            <w:noProof/>
            <w:color w:val="000000"/>
            <w:szCs w:val="24"/>
          </w:rPr>
          <w:t>4.4.2 Concentration of Fecal coliforms/ pathogens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_Toc422386299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82" w:anchor="_Toc422386300" w:history="1">
        <w:r>
          <w:rPr>
            <w:rStyle w:val="Hyperlink"/>
            <w:noProof/>
            <w:color w:val="000000"/>
            <w:szCs w:val="24"/>
          </w:rPr>
          <w:t>4.4.3 Presence of heavy metal</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_Toc422386300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25</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83" w:anchor="_Toc422386301" w:history="1">
        <w:r>
          <w:rPr>
            <w:rStyle w:val="Hyperlink"/>
            <w:b/>
            <w:noProof/>
            <w:color w:val="000000"/>
            <w:szCs w:val="24"/>
          </w:rPr>
          <w:t>CHAPTER 5: LAND AND SOILS</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_Toc422386301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26</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84" w:anchor="_Toc422386302" w:history="1">
        <w:r>
          <w:rPr>
            <w:rStyle w:val="Hyperlink"/>
            <w:noProof/>
            <w:color w:val="000000"/>
            <w:szCs w:val="24"/>
          </w:rPr>
          <w:t>5.1 Introduction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_Toc422386302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85" w:anchor="_Toc422386303" w:history="1">
        <w:r>
          <w:rPr>
            <w:rStyle w:val="Hyperlink"/>
            <w:noProof/>
            <w:color w:val="000000"/>
            <w:szCs w:val="24"/>
          </w:rPr>
          <w:t>5.2 Status of land resources in county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_Toc422386303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86" w:anchor="_Toc422386305" w:history="1">
        <w:r>
          <w:rPr>
            <w:rStyle w:val="Hyperlink"/>
            <w:noProof/>
            <w:color w:val="000000"/>
            <w:szCs w:val="24"/>
          </w:rPr>
          <w:t>Map: Laikipia County land tenure systems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_Toc422386305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87" w:anchor="_Toc422386307" w:history="1">
        <w:r>
          <w:rPr>
            <w:rStyle w:val="Hyperlink"/>
            <w:noProof/>
            <w:color w:val="000000"/>
            <w:szCs w:val="24"/>
            <w:lang w:val="en-GB"/>
          </w:rPr>
          <w:t>5.3 Land and Land Use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_Toc422386307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88" w:anchor="_Toc422386309" w:history="1">
        <w:r>
          <w:rPr>
            <w:rStyle w:val="Hyperlink"/>
            <w:noProof/>
            <w:color w:val="000000"/>
            <w:szCs w:val="24"/>
            <w:lang w:val="en-GB"/>
          </w:rPr>
          <w:t>5.3 Mean land holding size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_Toc422386309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89" w:anchor="_Toc422386310" w:history="1">
        <w:r>
          <w:rPr>
            <w:rStyle w:val="Hyperlink"/>
            <w:noProof/>
            <w:color w:val="000000"/>
            <w:szCs w:val="24"/>
          </w:rPr>
          <w:t>5.4 Percentage of land with title deeds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_Toc422386310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90" w:anchor="_Toc422386311" w:history="1">
        <w:r>
          <w:rPr>
            <w:rStyle w:val="Hyperlink"/>
            <w:noProof/>
            <w:color w:val="000000"/>
            <w:szCs w:val="24"/>
            <w:lang w:val="en-GB"/>
          </w:rPr>
          <w:t>5.5 Incidence of landlessness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_Toc422386311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91" w:anchor="_Toc422386312" w:history="1">
        <w:r>
          <w:rPr>
            <w:rStyle w:val="Hyperlink"/>
            <w:noProof/>
            <w:color w:val="000000"/>
            <w:szCs w:val="24"/>
          </w:rPr>
          <w:t>5.6 Land use types and land cover changes within the last 30 years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_Toc422386312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92" w:anchor="_Toc422386313" w:history="1">
        <w:r>
          <w:rPr>
            <w:rStyle w:val="Hyperlink"/>
            <w:noProof/>
            <w:color w:val="000000"/>
            <w:szCs w:val="24"/>
          </w:rPr>
          <w:t>5.7 Land cover changes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_Toc422386313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30</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93" w:anchor="_Toc422386314" w:history="1">
        <w:r>
          <w:rPr>
            <w:rStyle w:val="Hyperlink"/>
            <w:noProof/>
            <w:color w:val="000000"/>
            <w:szCs w:val="24"/>
          </w:rPr>
          <w:t>5.8 Small holder cultivation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_Toc422386314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30</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94" w:anchor="_Toc422386315" w:history="1">
        <w:r>
          <w:rPr>
            <w:rStyle w:val="Hyperlink"/>
            <w:noProof/>
            <w:color w:val="000000"/>
            <w:szCs w:val="24"/>
          </w:rPr>
          <w:t>5.9 Commercial horticulture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_Toc422386315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31</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95" w:anchor="_Toc422386316" w:history="1">
        <w:r>
          <w:rPr>
            <w:rStyle w:val="Hyperlink"/>
            <w:noProof/>
            <w:color w:val="000000"/>
            <w:szCs w:val="24"/>
          </w:rPr>
          <w:t>5.10 Large-scale farming</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_Toc422386316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31</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96" w:anchor="_Toc422386317" w:history="1">
        <w:r>
          <w:rPr>
            <w:rStyle w:val="Hyperlink"/>
            <w:noProof/>
            <w:color w:val="000000"/>
            <w:szCs w:val="24"/>
          </w:rPr>
          <w:t>5.11 Pastoralism</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_Toc422386317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97" w:anchor="_Toc422386318" w:history="1">
        <w:r>
          <w:rPr>
            <w:rStyle w:val="Hyperlink"/>
            <w:noProof/>
            <w:color w:val="000000"/>
            <w:szCs w:val="24"/>
          </w:rPr>
          <w:t>5.12 Wildlife based tourism land use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_Toc422386318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98" w:anchor="_Toc422386319" w:history="1">
        <w:r>
          <w:rPr>
            <w:rStyle w:val="Hyperlink"/>
            <w:noProof/>
            <w:color w:val="000000"/>
            <w:szCs w:val="24"/>
          </w:rPr>
          <w:t>5.13 Tourism and conservation in Laikipia</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_Toc422386319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34</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99" w:anchor="_Toc422386322" w:history="1">
        <w:r>
          <w:rPr>
            <w:rStyle w:val="Hyperlink"/>
            <w:b/>
            <w:noProof/>
            <w:color w:val="000000"/>
            <w:szCs w:val="24"/>
          </w:rPr>
          <w:t>CHAPTER 6: FOREST, WOODLANDS AND GRASSLANDS</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_Toc422386322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37</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00" w:anchor="_Toc422386323" w:history="1">
        <w:r>
          <w:rPr>
            <w:rStyle w:val="Hyperlink"/>
            <w:noProof/>
            <w:color w:val="000000"/>
            <w:szCs w:val="24"/>
          </w:rPr>
          <w:t>6.1 Introduction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_Toc422386323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01" w:anchor="_Toc422386324" w:history="1">
        <w:r>
          <w:rPr>
            <w:rStyle w:val="Hyperlink"/>
            <w:noProof/>
            <w:color w:val="000000"/>
            <w:szCs w:val="24"/>
          </w:rPr>
          <w:t>6.2 Land cover under forests, woodlands and rangelands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_Toc422386324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02" w:anchor="_Toc422386325" w:history="1">
        <w:r>
          <w:rPr>
            <w:rStyle w:val="Hyperlink"/>
            <w:noProof/>
            <w:color w:val="000000"/>
            <w:szCs w:val="24"/>
          </w:rPr>
          <w:t>6.3 Forest types and sizes of forests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_Toc422386325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03" w:anchor="_Toc422386326" w:history="1">
        <w:r>
          <w:rPr>
            <w:rStyle w:val="Hyperlink"/>
            <w:noProof/>
            <w:color w:val="000000"/>
            <w:szCs w:val="24"/>
            <w:lang w:val="en-GB"/>
          </w:rPr>
          <w:t>6.4 Forest products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_Toc422386326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04" w:anchor="_Toc422386327" w:history="1">
        <w:r>
          <w:rPr>
            <w:rStyle w:val="Hyperlink"/>
            <w:noProof/>
            <w:color w:val="000000"/>
            <w:szCs w:val="24"/>
          </w:rPr>
          <w:t>6.5 Afforestation/Deforestation/Reforestation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_Toc422386327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05" w:anchor="_Toc422386328" w:history="1">
        <w:r>
          <w:rPr>
            <w:rStyle w:val="Hyperlink"/>
            <w:noProof/>
            <w:color w:val="000000"/>
            <w:szCs w:val="24"/>
          </w:rPr>
          <w:t>6.6 Protected forests areas against total forests areas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_Toc422386328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06" w:anchor="_Toc422386329" w:history="1">
        <w:r>
          <w:rPr>
            <w:rStyle w:val="Hyperlink"/>
            <w:noProof/>
            <w:color w:val="000000"/>
            <w:szCs w:val="24"/>
          </w:rPr>
          <w:t>6.7 Forests under sustainable forests management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_Toc422386329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07" w:anchor="_Toc422386330" w:history="1">
        <w:r>
          <w:rPr>
            <w:rStyle w:val="Hyperlink"/>
            <w:noProof/>
            <w:color w:val="000000"/>
            <w:szCs w:val="24"/>
          </w:rPr>
          <w:t>6.8 Dry lands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_Toc422386330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08" w:anchor="_Toc422386331" w:history="1">
        <w:r>
          <w:rPr>
            <w:rStyle w:val="Hyperlink"/>
            <w:noProof/>
            <w:color w:val="000000"/>
            <w:szCs w:val="24"/>
          </w:rPr>
          <w:t>6.9 Rangeland degraded</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_Toc422386331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40</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09" w:anchor="_Toc422386332" w:history="1">
        <w:r>
          <w:rPr>
            <w:rStyle w:val="Hyperlink"/>
            <w:noProof/>
            <w:color w:val="000000"/>
            <w:szCs w:val="24"/>
            <w:lang w:val="en-GB"/>
          </w:rPr>
          <w:t>OUT LOOK</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_Toc422386332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40</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110" w:anchor="_Toc422386333" w:history="1">
        <w:r>
          <w:rPr>
            <w:rStyle w:val="Hyperlink"/>
            <w:b/>
            <w:noProof/>
            <w:color w:val="000000"/>
            <w:szCs w:val="24"/>
          </w:rPr>
          <w:t>CHAPTER 7: BIODIVERSITY</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_Toc422386333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42</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11" w:anchor="_Toc422386334" w:history="1">
        <w:r>
          <w:rPr>
            <w:rStyle w:val="Hyperlink"/>
            <w:noProof/>
            <w:color w:val="000000"/>
            <w:szCs w:val="24"/>
          </w:rPr>
          <w:t>7.2 Challenges facing biodiversity conservation and management in the County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_Toc422386334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12" w:anchor="_Toc422386338" w:history="1">
        <w:r>
          <w:rPr>
            <w:rStyle w:val="Hyperlink"/>
            <w:noProof/>
            <w:color w:val="000000"/>
            <w:szCs w:val="24"/>
          </w:rPr>
          <w:t>7.4 Proportion of terrestrial and protected areas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_Toc422386338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13" w:anchor="_Toc422386339" w:history="1">
        <w:r>
          <w:rPr>
            <w:rStyle w:val="Hyperlink"/>
            <w:noProof/>
            <w:color w:val="000000"/>
            <w:szCs w:val="24"/>
          </w:rPr>
          <w:t>7.6 threatened plant species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_Toc422386339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14" w:anchor="_Toc422386340" w:history="1">
        <w:r>
          <w:rPr>
            <w:rStyle w:val="Hyperlink"/>
            <w:noProof/>
            <w:color w:val="000000"/>
            <w:szCs w:val="24"/>
          </w:rPr>
          <w:t>7.7 known plant and animal species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_Toc422386340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15" w:anchor="_Toc422386341" w:history="1">
        <w:r>
          <w:rPr>
            <w:rStyle w:val="Hyperlink"/>
            <w:noProof/>
            <w:color w:val="000000"/>
            <w:szCs w:val="24"/>
          </w:rPr>
          <w:t>7.8 threatened animal species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_Toc422386341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16" w:anchor="_Toc422386342" w:history="1">
        <w:r>
          <w:rPr>
            <w:rStyle w:val="Hyperlink"/>
            <w:noProof/>
            <w:color w:val="000000"/>
            <w:szCs w:val="24"/>
          </w:rPr>
          <w:t>7.9 Proportion of species threatened with extinction compared to the total known plant/animal species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_Toc422386342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17" w:anchor="_Toc422386343" w:history="1">
        <w:r>
          <w:rPr>
            <w:rStyle w:val="Hyperlink"/>
            <w:noProof/>
            <w:color w:val="000000"/>
            <w:szCs w:val="24"/>
          </w:rPr>
          <w:t>7.10 Invasive species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_Toc422386343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45</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118" w:anchor="_Toc422386344" w:history="1">
        <w:r>
          <w:rPr>
            <w:rStyle w:val="Hyperlink"/>
            <w:b/>
            <w:noProof/>
            <w:color w:val="000000"/>
            <w:szCs w:val="24"/>
          </w:rPr>
          <w:t>CHAPTER 8:   WETLAND RESOURCES</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_Toc422386344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47</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19" w:anchor="_Toc422386345" w:history="1">
        <w:r>
          <w:rPr>
            <w:rStyle w:val="Hyperlink"/>
            <w:noProof/>
            <w:color w:val="000000"/>
            <w:szCs w:val="24"/>
          </w:rPr>
          <w:t>8.1 Introduction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_Toc422386345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20" w:anchor="_Toc422386346" w:history="1">
        <w:r>
          <w:rPr>
            <w:rStyle w:val="Hyperlink"/>
            <w:noProof/>
            <w:color w:val="000000"/>
            <w:szCs w:val="24"/>
          </w:rPr>
          <w:t>8.2 Management of wetlands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_Toc422386346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47</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121" w:anchor="_Toc422386347" w:history="1">
        <w:r>
          <w:rPr>
            <w:rStyle w:val="Hyperlink"/>
            <w:b/>
            <w:noProof/>
            <w:color w:val="000000"/>
            <w:szCs w:val="24"/>
          </w:rPr>
          <w:t>CHAPTER 9: AGRICULTURE LIVESTOCK AND FISHERIES</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_Toc422386347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48</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22" w:anchor="_Toc422386348" w:history="1">
        <w:r>
          <w:rPr>
            <w:rStyle w:val="Hyperlink"/>
            <w:noProof/>
            <w:color w:val="000000"/>
            <w:szCs w:val="24"/>
          </w:rPr>
          <w:t>9.1 Introduction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_Toc422386348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23" w:anchor="_Toc422386349" w:history="1">
        <w:r>
          <w:rPr>
            <w:rStyle w:val="Hyperlink"/>
            <w:noProof/>
            <w:color w:val="000000"/>
            <w:szCs w:val="24"/>
          </w:rPr>
          <w:t>9.2 Agriculture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_Toc422386349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24" w:anchor="_Toc422386350" w:history="1">
        <w:r>
          <w:rPr>
            <w:rStyle w:val="Hyperlink"/>
            <w:noProof/>
            <w:color w:val="000000"/>
            <w:szCs w:val="24"/>
          </w:rPr>
          <w:t>9.2.1 Unsustainable Farming/cropping practices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_Toc422386350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25" w:anchor="_Toc422386351" w:history="1">
        <w:r>
          <w:rPr>
            <w:rStyle w:val="Hyperlink"/>
            <w:noProof/>
            <w:color w:val="000000"/>
            <w:szCs w:val="24"/>
          </w:rPr>
          <w:t>9.2.2 Agro-chemical use and integrated pest management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_Toc422386351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26" w:anchor="_Toc422386352" w:history="1">
        <w:r>
          <w:rPr>
            <w:rStyle w:val="Hyperlink"/>
            <w:noProof/>
            <w:color w:val="000000"/>
            <w:szCs w:val="24"/>
          </w:rPr>
          <w:t>9.2.3 Reduced crop yields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_Toc422386352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48</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27" w:anchor="_Toc422386353" w:history="1">
        <w:r>
          <w:rPr>
            <w:rStyle w:val="Hyperlink"/>
            <w:noProof/>
            <w:color w:val="000000"/>
            <w:szCs w:val="24"/>
          </w:rPr>
          <w:t>9.2.4 Arable land that is protected from soil erosion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_Toc422386353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28" w:anchor="_Toc422386354" w:history="1">
        <w:r>
          <w:rPr>
            <w:rStyle w:val="Hyperlink"/>
            <w:noProof/>
            <w:color w:val="000000"/>
            <w:szCs w:val="24"/>
          </w:rPr>
          <w:t>9.2.5 Irrigated Agriculture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_Toc422386354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29" w:anchor="_Toc422386356" w:history="1">
        <w:r>
          <w:rPr>
            <w:rStyle w:val="Hyperlink"/>
            <w:noProof/>
            <w:color w:val="000000"/>
            <w:szCs w:val="24"/>
          </w:rPr>
          <w:t>9.2.5 Invasive species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_Toc422386356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50</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30" w:anchor="_Toc422386357" w:history="1">
        <w:r>
          <w:rPr>
            <w:rStyle w:val="Hyperlink"/>
            <w:noProof/>
            <w:color w:val="000000"/>
            <w:szCs w:val="24"/>
          </w:rPr>
          <w:t>9.2.6 Crop Yields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_Toc422386357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50</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31" w:anchor="_Toc422386359" w:history="1">
        <w:r>
          <w:rPr>
            <w:rStyle w:val="Hyperlink"/>
            <w:noProof/>
            <w:color w:val="000000"/>
            <w:szCs w:val="24"/>
          </w:rPr>
          <w:t>9.2.7 Pesticide and fertilizer use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_Toc422386359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51</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32" w:anchor="_Toc422386361" w:history="1">
        <w:r>
          <w:rPr>
            <w:rStyle w:val="Hyperlink"/>
            <w:noProof/>
            <w:color w:val="000000"/>
            <w:szCs w:val="24"/>
          </w:rPr>
          <w:t>9.3 Livestock</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_Toc422386361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51</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33" w:anchor="_Toc422386362" w:history="1">
        <w:r>
          <w:rPr>
            <w:rStyle w:val="Hyperlink"/>
            <w:noProof/>
            <w:color w:val="000000"/>
            <w:szCs w:val="24"/>
          </w:rPr>
          <w:t>9.3.1 Livestock rearing</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_Toc422386362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51</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34" w:anchor="_Toc422386363" w:history="1">
        <w:r>
          <w:rPr>
            <w:rStyle w:val="Hyperlink"/>
            <w:noProof/>
            <w:color w:val="000000"/>
            <w:szCs w:val="24"/>
          </w:rPr>
          <w:t>9.3.2 Carrying capacity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_Toc422386363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51</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35" w:anchor="_Toc422386365" w:history="1">
        <w:r>
          <w:rPr>
            <w:rStyle w:val="Hyperlink"/>
            <w:noProof/>
            <w:color w:val="000000"/>
            <w:szCs w:val="24"/>
            <w:lang w:val="en-GB"/>
          </w:rPr>
          <w:t>9.3.3. Main livestock bred</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_Toc422386365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36" w:anchor="_Toc422386366" w:history="1">
        <w:r>
          <w:rPr>
            <w:rStyle w:val="Hyperlink"/>
            <w:noProof/>
            <w:color w:val="000000"/>
            <w:szCs w:val="24"/>
            <w:lang w:val="en-GB"/>
          </w:rPr>
          <w:t>9.3.4 Number of ranches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_Toc422386366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37" w:anchor="_Toc422386367" w:history="1">
        <w:r>
          <w:rPr>
            <w:rStyle w:val="Hyperlink"/>
            <w:noProof/>
            <w:color w:val="000000"/>
            <w:szCs w:val="24"/>
            <w:lang w:val="en-GB"/>
          </w:rPr>
          <w:t xml:space="preserve">9.3.5 </w:t>
        </w:r>
        <w:r>
          <w:rPr>
            <w:rStyle w:val="Hyperlink"/>
            <w:noProof/>
            <w:color w:val="000000"/>
            <w:szCs w:val="24"/>
          </w:rPr>
          <w:t>Total land under</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_Toc422386367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38" w:anchor="_Toc422386368" w:history="1">
        <w:r>
          <w:rPr>
            <w:rStyle w:val="Hyperlink"/>
            <w:noProof/>
            <w:color w:val="000000"/>
            <w:szCs w:val="24"/>
          </w:rPr>
          <w:t>9.3.6 Land degraded due to overstocking</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_Toc422386368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39" w:anchor="_Toc422386369" w:history="1">
        <w:r>
          <w:rPr>
            <w:rStyle w:val="Hyperlink"/>
            <w:noProof/>
            <w:color w:val="000000"/>
            <w:szCs w:val="24"/>
          </w:rPr>
          <w:t>9.3.7 Livestock disease incidence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_Toc422386369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40" w:anchor="_Toc422386370" w:history="1">
        <w:r>
          <w:rPr>
            <w:rStyle w:val="Hyperlink"/>
            <w:noProof/>
            <w:color w:val="000000"/>
            <w:szCs w:val="24"/>
          </w:rPr>
          <w:t>9.3.8 Bacterial  livestock Diseases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_Toc422386370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41" w:anchor="_Toc422386371" w:history="1">
        <w:r>
          <w:rPr>
            <w:rStyle w:val="Hyperlink"/>
            <w:noProof/>
            <w:color w:val="000000"/>
            <w:szCs w:val="24"/>
          </w:rPr>
          <w:t>9.3.9 Cases of resources use conflicts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_Toc422386371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42" w:anchor="_Toc422386372" w:history="1">
        <w:r>
          <w:rPr>
            <w:rStyle w:val="Hyperlink"/>
            <w:noProof/>
            <w:color w:val="000000"/>
            <w:szCs w:val="24"/>
          </w:rPr>
          <w:t>9.3.10 Initiatives of sustainable livestock management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_Toc422386372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43" w:anchor="_Toc422386373" w:history="1">
        <w:r>
          <w:rPr>
            <w:rStyle w:val="Hyperlink"/>
            <w:noProof/>
            <w:color w:val="000000"/>
            <w:szCs w:val="24"/>
          </w:rPr>
          <w:t>9.4 FISHERIES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_Toc422386373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44" w:anchor="_Toc422386374" w:history="1">
        <w:r>
          <w:rPr>
            <w:rStyle w:val="Hyperlink"/>
            <w:noProof/>
            <w:color w:val="000000"/>
            <w:szCs w:val="24"/>
          </w:rPr>
          <w:t>9.4.1 Introduction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_Toc422386374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45" w:anchor="_Toc422386375" w:history="1">
        <w:r>
          <w:rPr>
            <w:rStyle w:val="Hyperlink"/>
            <w:noProof/>
            <w:color w:val="000000"/>
            <w:szCs w:val="24"/>
          </w:rPr>
          <w:t>9.4.2 Aquaculture sustainability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_Toc422386375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46" w:anchor="_Toc422386376" w:history="1">
        <w:r>
          <w:rPr>
            <w:rStyle w:val="Hyperlink"/>
            <w:noProof/>
            <w:color w:val="000000"/>
            <w:szCs w:val="24"/>
          </w:rPr>
          <w:t>9.4.3 Fish stock utilization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_Toc422386376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47" w:anchor="_Toc422386377" w:history="1">
        <w:r>
          <w:rPr>
            <w:rStyle w:val="Hyperlink"/>
            <w:noProof/>
            <w:color w:val="000000"/>
            <w:szCs w:val="24"/>
          </w:rPr>
          <w:t>9.4.4 over exploitation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_Toc422386377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48" w:anchor="_Toc422386378" w:history="1">
        <w:r>
          <w:rPr>
            <w:rStyle w:val="Hyperlink"/>
            <w:noProof/>
            <w:color w:val="000000"/>
            <w:szCs w:val="24"/>
          </w:rPr>
          <w:t>9.4.5 Total per capita aquaculture fish</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_Toc422386378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49" w:anchor="_Toc422386379" w:history="1">
        <w:r>
          <w:rPr>
            <w:rStyle w:val="Hyperlink"/>
            <w:noProof/>
            <w:color w:val="000000"/>
            <w:szCs w:val="24"/>
          </w:rPr>
          <w:t>9.4.6 Fish ponds in wetlands.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_Toc422386379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50" w:anchor="_Toc422386380" w:history="1">
        <w:r>
          <w:rPr>
            <w:rStyle w:val="Hyperlink"/>
            <w:noProof/>
            <w:color w:val="000000"/>
            <w:szCs w:val="24"/>
          </w:rPr>
          <w:t>9.4.7 Acreage of wetlands loss to aquaculture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_Toc422386380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51" w:anchor="_Toc422386381" w:history="1">
        <w:r>
          <w:rPr>
            <w:rStyle w:val="Hyperlink"/>
            <w:noProof/>
            <w:color w:val="000000"/>
            <w:szCs w:val="24"/>
          </w:rPr>
          <w:t>9.4.8 Alien invasive species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_Toc422386381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52" w:anchor="_Toc422386382" w:history="1">
        <w:r>
          <w:rPr>
            <w:rStyle w:val="Hyperlink"/>
            <w:noProof/>
            <w:color w:val="000000"/>
            <w:szCs w:val="24"/>
          </w:rPr>
          <w:t>9.4.9 Catch per unit effort/catch assessment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_Toc422386382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58</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b/>
          <w:color w:val="000000"/>
        </w:rPr>
      </w:pPr>
    </w:p>
    <w:p w:rsidR="00E4530F" w:rsidRDefault="00E4530F" w:rsidP="00E4530F">
      <w:pPr>
        <w:pStyle w:val="TOC1"/>
        <w:tabs>
          <w:tab w:val="right" w:leader="dot" w:pos="9350"/>
        </w:tabs>
        <w:rPr>
          <w:rFonts w:eastAsia="Times New Roman"/>
        </w:rPr>
      </w:pPr>
      <w:hyperlink r:id="rId153" w:anchor="_Toc422386385" w:history="1">
        <w:r>
          <w:rPr>
            <w:rStyle w:val="Hyperlink"/>
            <w:b/>
            <w:noProof/>
            <w:color w:val="000000"/>
            <w:szCs w:val="24"/>
          </w:rPr>
          <w:t>CHAPTER 10: ENERGY, TRANSPORT AND MINING</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_Toc422386385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54" w:anchor="_Toc422386385" w:history="1">
        <w:r>
          <w:rPr>
            <w:rStyle w:val="Hyperlink"/>
            <w:noProof/>
            <w:color w:val="000000"/>
            <w:szCs w:val="24"/>
          </w:rPr>
          <w:t>10.1 Introduction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_Toc422386385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55" w:anchor="_Toc422386387" w:history="1">
        <w:r>
          <w:rPr>
            <w:rStyle w:val="Hyperlink"/>
            <w:noProof/>
            <w:color w:val="000000"/>
            <w:szCs w:val="24"/>
          </w:rPr>
          <w:t>10.3 Transport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_Toc422386387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56" w:anchor="_Toc422386388" w:history="1">
        <w:r>
          <w:rPr>
            <w:rStyle w:val="Hyperlink"/>
            <w:noProof/>
            <w:color w:val="000000"/>
            <w:szCs w:val="24"/>
          </w:rPr>
          <w:t>10.3.1 Road transport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_Toc422386388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57" w:anchor="_Toc422386389" w:history="1">
        <w:r>
          <w:rPr>
            <w:rStyle w:val="Hyperlink"/>
            <w:noProof/>
            <w:color w:val="000000"/>
            <w:szCs w:val="24"/>
          </w:rPr>
          <w:t>10.3.2 Railways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_Toc422386389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58" w:anchor="_Toc422386390" w:history="1">
        <w:r>
          <w:rPr>
            <w:rStyle w:val="Hyperlink"/>
            <w:noProof/>
            <w:color w:val="000000"/>
            <w:szCs w:val="24"/>
          </w:rPr>
          <w:t>10.3.3 Air transport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_Toc422386390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59" w:anchor="_Toc422386391" w:history="1">
        <w:r>
          <w:rPr>
            <w:rStyle w:val="Hyperlink"/>
            <w:noProof/>
            <w:color w:val="000000"/>
            <w:szCs w:val="24"/>
          </w:rPr>
          <w:t>10.3.4 Communication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_Toc422386391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60" w:anchor="_Toc422386392" w:history="1">
        <w:r>
          <w:rPr>
            <w:rStyle w:val="Hyperlink"/>
            <w:noProof/>
            <w:color w:val="000000"/>
            <w:szCs w:val="24"/>
          </w:rPr>
          <w:t>10.3.5 ICT and environment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_Toc422386392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61" w:anchor="_Toc422386393" w:history="1">
        <w:r>
          <w:rPr>
            <w:rStyle w:val="Hyperlink"/>
            <w:noProof/>
            <w:color w:val="000000"/>
            <w:szCs w:val="24"/>
          </w:rPr>
          <w:t>10.3.7 Radio, television, mobile phones, newspapers, Billboards and posters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_Toc422386393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62" w:anchor="_Toc422386394" w:history="1">
        <w:r>
          <w:rPr>
            <w:rStyle w:val="Hyperlink"/>
            <w:noProof/>
            <w:color w:val="000000"/>
            <w:szCs w:val="24"/>
          </w:rPr>
          <w:t>10.3.8 Impact  and challenges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_Toc422386394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63" w:anchor="_Toc422386395" w:history="1">
        <w:r>
          <w:rPr>
            <w:rStyle w:val="Hyperlink"/>
            <w:noProof/>
            <w:color w:val="000000"/>
            <w:szCs w:val="24"/>
          </w:rPr>
          <w:t>10.3.9 E- waste tonnage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_Toc422386395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64" w:anchor="_Toc422386396" w:history="1">
        <w:r>
          <w:rPr>
            <w:rStyle w:val="Hyperlink"/>
            <w:noProof/>
            <w:color w:val="000000"/>
            <w:szCs w:val="24"/>
          </w:rPr>
          <w:t>10.3.10 Waste mining</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_Toc422386396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65" w:anchor="_Toc422386397" w:history="1">
        <w:r>
          <w:rPr>
            <w:rStyle w:val="Hyperlink"/>
            <w:noProof/>
            <w:color w:val="000000"/>
            <w:szCs w:val="24"/>
          </w:rPr>
          <w:t>10.4 Mining</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_Toc422386397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66" w:anchor="_Toc422386398" w:history="1">
        <w:r>
          <w:rPr>
            <w:rStyle w:val="Hyperlink"/>
            <w:noProof/>
            <w:color w:val="000000"/>
            <w:szCs w:val="24"/>
          </w:rPr>
          <w:t>Ongoing activities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_Toc422386398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67" w:anchor="_Toc422386399" w:history="1">
        <w:r>
          <w:rPr>
            <w:rStyle w:val="Hyperlink"/>
            <w:noProof/>
            <w:color w:val="000000"/>
            <w:szCs w:val="24"/>
          </w:rPr>
          <w:t>10.4.1 Quarrying</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_Toc422386399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68" w:anchor="_Toc422386400" w:history="1">
        <w:r>
          <w:rPr>
            <w:rStyle w:val="Hyperlink"/>
            <w:noProof/>
            <w:color w:val="000000"/>
            <w:szCs w:val="24"/>
          </w:rPr>
          <w:t>10.4.2 Sand harvesting</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_Toc422386400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66</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169" w:anchor="_Toc422386405" w:history="1">
        <w:r>
          <w:rPr>
            <w:rStyle w:val="Hyperlink"/>
            <w:b/>
            <w:noProof/>
            <w:color w:val="000000"/>
            <w:szCs w:val="24"/>
          </w:rPr>
          <w:t>CHAPTER 11: URBANIZATION, HEALTH, SANITATION AND WASTE</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_Toc422386405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72</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70" w:anchor="_Toc422386406" w:history="1">
        <w:r>
          <w:rPr>
            <w:rStyle w:val="Hyperlink"/>
            <w:noProof/>
            <w:color w:val="000000"/>
            <w:szCs w:val="24"/>
          </w:rPr>
          <w:t>11.1 Introduction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_Toc422386406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71" w:anchor="_Toc422386407" w:history="1">
        <w:r>
          <w:rPr>
            <w:rStyle w:val="Hyperlink"/>
            <w:noProof/>
            <w:color w:val="000000"/>
            <w:szCs w:val="24"/>
          </w:rPr>
          <w:t>11.2 Urbanization Developmental Control</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_Toc422386407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72" w:anchor="_Toc422386408" w:history="1">
        <w:r>
          <w:rPr>
            <w:rStyle w:val="Hyperlink"/>
            <w:noProof/>
            <w:color w:val="000000"/>
            <w:szCs w:val="24"/>
          </w:rPr>
          <w:t>11.2.1 Urban land use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_Toc422386408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73" w:anchor="_Toc422386409" w:history="1">
        <w:r>
          <w:rPr>
            <w:rStyle w:val="Hyperlink"/>
            <w:noProof/>
            <w:color w:val="000000"/>
            <w:szCs w:val="24"/>
          </w:rPr>
          <w:t>11.2.2 Urban Population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_Toc422386409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72</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b/>
          <w:noProof/>
          <w:color w:val="000000"/>
          <w:sz w:val="24"/>
          <w:szCs w:val="24"/>
        </w:rPr>
      </w:pPr>
      <w:hyperlink r:id="rId174" w:anchor="_Toc422386410" w:history="1">
        <w:r>
          <w:rPr>
            <w:rStyle w:val="Hyperlink"/>
            <w:b/>
            <w:bCs/>
            <w:noProof/>
            <w:color w:val="000000"/>
            <w:szCs w:val="24"/>
          </w:rPr>
          <w:t>11.2.3 Health and Sanitation</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_Toc422386410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73</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75" w:anchor="_Toc422386411" w:history="1">
        <w:r>
          <w:rPr>
            <w:rStyle w:val="Hyperlink"/>
            <w:noProof/>
            <w:color w:val="000000"/>
            <w:szCs w:val="24"/>
          </w:rPr>
          <w:t>11.3 Health and sanitation</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_Toc422386411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76" w:anchor="_Toc422386412" w:history="1">
        <w:r>
          <w:rPr>
            <w:rStyle w:val="Hyperlink"/>
            <w:noProof/>
            <w:color w:val="000000"/>
            <w:szCs w:val="24"/>
          </w:rPr>
          <w:t>11.3.1 Under five mortality rate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_Toc422386412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77" w:anchor="_Toc422386413" w:history="1">
        <w:r>
          <w:rPr>
            <w:rStyle w:val="Hyperlink"/>
            <w:noProof/>
            <w:color w:val="000000"/>
            <w:szCs w:val="24"/>
          </w:rPr>
          <w:t>11.3.2 General population mortality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_Toc422386413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78" w:anchor="_Toc422386414" w:history="1">
        <w:r>
          <w:rPr>
            <w:rStyle w:val="Hyperlink"/>
            <w:noProof/>
            <w:color w:val="000000"/>
            <w:szCs w:val="24"/>
          </w:rPr>
          <w:t>11.3.3 Access to primary health care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_Toc422386414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79" w:anchor="_Toc422386415" w:history="1">
        <w:r>
          <w:rPr>
            <w:rStyle w:val="Hyperlink"/>
            <w:noProof/>
            <w:color w:val="000000"/>
            <w:szCs w:val="24"/>
          </w:rPr>
          <w:t>11.3.4 Proportion of urban population living in informal settlements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_Toc422386415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80" w:anchor="_Toc422386416" w:history="1">
        <w:r>
          <w:rPr>
            <w:rStyle w:val="Hyperlink"/>
            <w:noProof/>
            <w:color w:val="000000"/>
            <w:szCs w:val="24"/>
          </w:rPr>
          <w:t>11.3.5 Environmental related diseases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_Toc422386416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81" w:anchor="_Toc422386417" w:history="1">
        <w:r>
          <w:rPr>
            <w:rStyle w:val="Hyperlink"/>
            <w:noProof/>
            <w:color w:val="000000"/>
            <w:szCs w:val="24"/>
          </w:rPr>
          <w:t>11.4 Waste Management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_Toc422386417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82" w:anchor="_Toc422386418" w:history="1">
        <w:r>
          <w:rPr>
            <w:rStyle w:val="Hyperlink"/>
            <w:noProof/>
            <w:color w:val="000000"/>
            <w:szCs w:val="24"/>
          </w:rPr>
          <w:t>11.4.1 Pollution and Waste Generated from Human Settlement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_Toc422386418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83" w:anchor="_Toc422386419" w:history="1">
        <w:r>
          <w:rPr>
            <w:rStyle w:val="Hyperlink"/>
            <w:noProof/>
            <w:color w:val="000000"/>
            <w:szCs w:val="24"/>
          </w:rPr>
          <w:t>11.4.2 Types of solid waste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_Toc422386419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84" w:anchor="_Toc422386420" w:history="1">
        <w:r>
          <w:rPr>
            <w:rStyle w:val="Hyperlink"/>
            <w:noProof/>
            <w:color w:val="000000"/>
            <w:szCs w:val="24"/>
          </w:rPr>
          <w:t>11.4.3 Solid waste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_Toc422386420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85" w:anchor="_Toc422386421" w:history="1">
        <w:r>
          <w:rPr>
            <w:rStyle w:val="Hyperlink"/>
            <w:noProof/>
            <w:color w:val="000000"/>
            <w:szCs w:val="24"/>
          </w:rPr>
          <w:t>11.4.4 Domestic wastes ( Nanyuki and Nyahururu towns)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_Toc422386421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86" w:anchor="_Toc422386422" w:history="1">
        <w:r>
          <w:rPr>
            <w:rStyle w:val="Hyperlink"/>
            <w:noProof/>
            <w:color w:val="000000"/>
            <w:szCs w:val="24"/>
          </w:rPr>
          <w:t>11.4.5  Hazardous solid wastes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_Toc422386422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87" w:anchor="_Toc422386423" w:history="1">
        <w:r>
          <w:rPr>
            <w:rStyle w:val="Hyperlink"/>
            <w:noProof/>
            <w:color w:val="000000"/>
            <w:szCs w:val="24"/>
          </w:rPr>
          <w:t>List of sewerage facilities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_Toc422386423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78</w:t>
        </w:r>
        <w:r>
          <w:rPr>
            <w:rStyle w:val="Hyperlink"/>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188" w:anchor="_Toc422386424" w:history="1">
        <w:r>
          <w:rPr>
            <w:rStyle w:val="Hyperlink"/>
            <w:b/>
            <w:noProof/>
            <w:color w:val="000000"/>
            <w:szCs w:val="24"/>
          </w:rPr>
          <w:t>CHAPTER 12: ENVIRONMENTAL EDUCATION, INFORMATION, COMMUNICATION AND AWARENESS</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_Toc422386424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82</w:t>
        </w:r>
        <w:r>
          <w:rPr>
            <w:rStyle w:val="Hyperlink"/>
            <w:b/>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rPr>
      </w:pPr>
      <w:hyperlink r:id="rId189" w:anchor="_Toc422386425" w:history="1">
        <w:r>
          <w:rPr>
            <w:rStyle w:val="Hyperlink"/>
            <w:b/>
            <w:noProof/>
            <w:color w:val="000000"/>
            <w:szCs w:val="24"/>
          </w:rPr>
          <w:t>CHAPTER 13: ENVIRONMENTAL GOVERNANCE</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_Toc422386425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87</w:t>
        </w:r>
        <w:r>
          <w:rPr>
            <w:rStyle w:val="Hyperlink"/>
            <w:b/>
            <w:noProof/>
            <w:webHidden/>
            <w:color w:val="000000"/>
            <w:szCs w:val="24"/>
          </w:rPr>
          <w:fldChar w:fldCharType="end"/>
        </w:r>
      </w:hyperlink>
    </w:p>
    <w:p w:rsidR="00E4530F" w:rsidRDefault="00E4530F" w:rsidP="00E4530F">
      <w:pPr>
        <w:pStyle w:val="TOC1"/>
        <w:tabs>
          <w:tab w:val="right" w:leader="dot" w:pos="9350"/>
        </w:tabs>
        <w:rPr>
          <w:rStyle w:val="Hyperlink"/>
          <w:color w:val="000000"/>
        </w:rPr>
      </w:pPr>
    </w:p>
    <w:p w:rsidR="00E4530F" w:rsidRDefault="00E4530F" w:rsidP="00E4530F">
      <w:pPr>
        <w:pStyle w:val="TOC1"/>
        <w:tabs>
          <w:tab w:val="right" w:leader="dot" w:pos="9350"/>
        </w:tabs>
        <w:rPr>
          <w:rFonts w:eastAsia="Times New Roman"/>
          <w:b/>
        </w:rPr>
      </w:pPr>
      <w:hyperlink r:id="rId190" w:anchor="_Toc422386427" w:history="1">
        <w:r>
          <w:rPr>
            <w:rStyle w:val="Hyperlink"/>
            <w:b/>
            <w:noProof/>
            <w:color w:val="000000"/>
            <w:szCs w:val="24"/>
          </w:rPr>
          <w:t>CHAPTER 14: EMERGING ENVIRONMENTAL ISSUES (from all the sectors)</w:t>
        </w:r>
        <w:r>
          <w:rPr>
            <w:rStyle w:val="Hyperlink"/>
            <w:b/>
            <w:noProof/>
            <w:webHidden/>
            <w:color w:val="000000"/>
            <w:szCs w:val="24"/>
          </w:rPr>
          <w:tab/>
        </w:r>
        <w:r>
          <w:rPr>
            <w:rStyle w:val="Hyperlink"/>
            <w:b/>
            <w:noProof/>
            <w:webHidden/>
            <w:color w:val="000000"/>
            <w:szCs w:val="24"/>
          </w:rPr>
          <w:fldChar w:fldCharType="begin"/>
        </w:r>
        <w:r>
          <w:rPr>
            <w:rStyle w:val="Hyperlink"/>
            <w:b/>
            <w:noProof/>
            <w:webHidden/>
            <w:color w:val="000000"/>
            <w:szCs w:val="24"/>
          </w:rPr>
          <w:instrText xml:space="preserve"> PAGEREF _Toc422386427 \h </w:instrText>
        </w:r>
        <w:r>
          <w:rPr>
            <w:rStyle w:val="Hyperlink"/>
            <w:b/>
            <w:noProof/>
            <w:webHidden/>
            <w:color w:val="000000"/>
            <w:szCs w:val="24"/>
          </w:rPr>
        </w:r>
        <w:r>
          <w:rPr>
            <w:rStyle w:val="Hyperlink"/>
            <w:b/>
            <w:noProof/>
            <w:webHidden/>
            <w:color w:val="000000"/>
            <w:szCs w:val="24"/>
          </w:rPr>
          <w:fldChar w:fldCharType="separate"/>
        </w:r>
        <w:r>
          <w:rPr>
            <w:rStyle w:val="Hyperlink"/>
            <w:b/>
            <w:noProof/>
            <w:webHidden/>
            <w:color w:val="000000"/>
            <w:szCs w:val="24"/>
          </w:rPr>
          <w:t>90</w:t>
        </w:r>
        <w:r>
          <w:rPr>
            <w:rStyle w:val="Hyperlink"/>
            <w:b/>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r>
        <w:rPr>
          <w:rStyle w:val="Hyperlink"/>
          <w:noProof/>
          <w:color w:val="000000"/>
          <w:szCs w:val="24"/>
        </w:rPr>
        <w:t xml:space="preserve">14.1 </w:t>
      </w:r>
      <w:hyperlink r:id="rId191" w:anchor="_Toc422386429" w:history="1">
        <w:r>
          <w:rPr>
            <w:rStyle w:val="Hyperlink"/>
            <w:noProof/>
            <w:color w:val="000000"/>
            <w:szCs w:val="24"/>
            <w:lang w:val="en-GB"/>
          </w:rPr>
          <w:t>Issues, Causes and Proposed Interventions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_Toc422386429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93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92" w:anchor="_Toc422386430" w:history="1">
        <w:r>
          <w:rPr>
            <w:rStyle w:val="Hyperlink"/>
            <w:noProof/>
            <w:color w:val="000000"/>
            <w:szCs w:val="24"/>
          </w:rPr>
          <w:t>References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_Toc422386430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95</w:t>
        </w:r>
        <w:r>
          <w:rPr>
            <w:rStyle w:val="Hyperlink"/>
            <w:noProof/>
            <w:webHidden/>
            <w:color w:val="000000"/>
            <w:szCs w:val="24"/>
          </w:rPr>
          <w:fldChar w:fldCharType="end"/>
        </w:r>
      </w:hyperlink>
    </w:p>
    <w:p w:rsidR="00E4530F" w:rsidRDefault="00E4530F" w:rsidP="00E4530F">
      <w:pPr>
        <w:rPr>
          <w:rFonts w:ascii="Times New Roman" w:hAnsi="Times New Roman"/>
          <w:color w:val="000000"/>
          <w:sz w:val="24"/>
          <w:szCs w:val="24"/>
        </w:rPr>
      </w:pPr>
      <w:r>
        <w:rPr>
          <w:rFonts w:ascii="Times New Roman" w:hAnsi="Times New Roman"/>
          <w:color w:val="000000"/>
          <w:sz w:val="24"/>
          <w:szCs w:val="24"/>
        </w:rPr>
        <w:fldChar w:fldCharType="end"/>
      </w:r>
    </w:p>
    <w:p w:rsidR="00E4530F" w:rsidRDefault="00E4530F" w:rsidP="00E4530F">
      <w:pPr>
        <w:rPr>
          <w:rFonts w:ascii="Times New Roman" w:hAnsi="Times New Roman"/>
          <w:color w:val="000000"/>
          <w:sz w:val="24"/>
          <w:szCs w:val="24"/>
          <w:lang w:eastAsia="x-none"/>
        </w:rPr>
      </w:pPr>
    </w:p>
    <w:p w:rsidR="00E4530F" w:rsidRDefault="00E4530F" w:rsidP="00E4530F">
      <w:pPr>
        <w:rPr>
          <w:rFonts w:ascii="Times New Roman" w:hAnsi="Times New Roman"/>
          <w:color w:val="000000"/>
          <w:sz w:val="24"/>
          <w:szCs w:val="24"/>
          <w:lang w:eastAsia="x-none"/>
        </w:rPr>
      </w:pPr>
    </w:p>
    <w:p w:rsidR="00E4530F" w:rsidRDefault="00E4530F" w:rsidP="00E4530F">
      <w:pPr>
        <w:jc w:val="both"/>
        <w:rPr>
          <w:rFonts w:ascii="Times New Roman" w:hAnsi="Times New Roman"/>
          <w:color w:val="000000"/>
          <w:sz w:val="24"/>
          <w:szCs w:val="24"/>
        </w:rPr>
      </w:pPr>
      <w:r>
        <w:rPr>
          <w:rFonts w:ascii="Times New Roman" w:hAnsi="Times New Roman"/>
          <w:color w:val="000000"/>
          <w:sz w:val="24"/>
          <w:szCs w:val="24"/>
        </w:rPr>
        <w:t xml:space="preserve">                                                                              </w:t>
      </w:r>
    </w:p>
    <w:p w:rsidR="00E4530F" w:rsidRDefault="00E4530F" w:rsidP="00E4530F">
      <w:pPr>
        <w:pStyle w:val="Heading1"/>
        <w:rPr>
          <w:color w:val="000000"/>
          <w:szCs w:val="24"/>
        </w:rPr>
      </w:pPr>
      <w:r>
        <w:rPr>
          <w:b w:val="0"/>
          <w:bCs w:val="0"/>
          <w:color w:val="000000"/>
          <w:szCs w:val="24"/>
        </w:rPr>
        <w:lastRenderedPageBreak/>
        <w:br w:type="page"/>
      </w:r>
      <w:r>
        <w:rPr>
          <w:color w:val="000000"/>
          <w:szCs w:val="24"/>
        </w:rPr>
        <w:lastRenderedPageBreak/>
        <w:tab/>
      </w:r>
      <w:r>
        <w:rPr>
          <w:color w:val="000000"/>
          <w:szCs w:val="24"/>
        </w:rPr>
        <w:tab/>
      </w:r>
      <w:r>
        <w:rPr>
          <w:color w:val="000000"/>
          <w:szCs w:val="24"/>
        </w:rPr>
        <w:tab/>
      </w:r>
      <w:r>
        <w:rPr>
          <w:color w:val="000000"/>
          <w:szCs w:val="24"/>
        </w:rPr>
        <w:tab/>
      </w:r>
      <w:r>
        <w:rPr>
          <w:color w:val="000000"/>
          <w:szCs w:val="24"/>
        </w:rPr>
        <w:tab/>
      </w:r>
      <w:r>
        <w:rPr>
          <w:color w:val="000000"/>
          <w:szCs w:val="24"/>
        </w:rPr>
        <w:tab/>
      </w:r>
      <w:bookmarkStart w:id="2" w:name="_Toc422386225"/>
      <w:r>
        <w:rPr>
          <w:color w:val="000000"/>
          <w:szCs w:val="24"/>
        </w:rPr>
        <w:t>LIST OF TABLES</w:t>
      </w:r>
      <w:bookmarkEnd w:id="2"/>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93" w:anchor="_Toc422386267" w:history="1">
        <w:r>
          <w:rPr>
            <w:rStyle w:val="Hyperlink"/>
            <w:noProof/>
            <w:color w:val="000000"/>
            <w:szCs w:val="24"/>
          </w:rPr>
          <w:t>Table 3.1: Mean Annual Rainfall in Millimeters 2008-2012</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_Toc422386267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94" w:anchor="_Toc422386269" w:history="1">
        <w:r>
          <w:rPr>
            <w:rStyle w:val="Hyperlink"/>
            <w:noProof/>
            <w:color w:val="000000"/>
            <w:szCs w:val="24"/>
          </w:rPr>
          <w:t>Table 3.2: Weather Variability Effect</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_Toc422386269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95" w:anchor="_Toc422386287" w:history="1">
        <w:r>
          <w:rPr>
            <w:rStyle w:val="Hyperlink"/>
            <w:noProof/>
            <w:color w:val="000000"/>
            <w:szCs w:val="24"/>
          </w:rPr>
          <w:t>Table 3.3: Climate change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_Toc422386287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20</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96" w:anchor="_Toc422386304" w:history="1">
        <w:r>
          <w:rPr>
            <w:rStyle w:val="Hyperlink"/>
            <w:noProof/>
            <w:color w:val="000000"/>
            <w:szCs w:val="24"/>
          </w:rPr>
          <w:t>Table: Land categories and sizes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_Toc422386304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26</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197" w:anchor="_Toc422386308" w:history="1">
        <w:r>
          <w:rPr>
            <w:rStyle w:val="Hyperlink"/>
            <w:noProof/>
            <w:color w:val="000000"/>
            <w:szCs w:val="24"/>
            <w:lang w:val="en-GB"/>
          </w:rPr>
          <w:t>Table 5.1 Land and Land Use</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_Toc422386308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28</w:t>
        </w:r>
        <w:r>
          <w:rPr>
            <w:rStyle w:val="Hyperlink"/>
            <w:noProof/>
            <w:webHidden/>
            <w:color w:val="000000"/>
            <w:szCs w:val="24"/>
          </w:rPr>
          <w:fldChar w:fldCharType="end"/>
        </w:r>
      </w:hyperlink>
    </w:p>
    <w:p w:rsidR="00E4530F" w:rsidRDefault="00E4530F" w:rsidP="00E4530F">
      <w:pPr>
        <w:pStyle w:val="TOC1"/>
        <w:tabs>
          <w:tab w:val="left" w:pos="880"/>
          <w:tab w:val="right" w:leader="dot" w:pos="9350"/>
        </w:tabs>
        <w:rPr>
          <w:rFonts w:ascii="Times New Roman" w:eastAsia="Times New Roman" w:hAnsi="Times New Roman"/>
          <w:noProof/>
          <w:color w:val="000000"/>
          <w:sz w:val="24"/>
          <w:szCs w:val="24"/>
        </w:rPr>
      </w:pPr>
      <w:hyperlink r:id="rId198" w:anchor="_Toc422386336" w:history="1">
        <w:r>
          <w:rPr>
            <w:rStyle w:val="Hyperlink"/>
            <w:noProof/>
            <w:color w:val="000000"/>
            <w:szCs w:val="24"/>
          </w:rPr>
          <w:t xml:space="preserve">Table </w:t>
        </w:r>
        <w:r>
          <w:rPr>
            <w:rStyle w:val="Hyperlink"/>
            <w:noProof/>
            <w:color w:val="000000"/>
            <w:szCs w:val="24"/>
          </w:rPr>
          <w:tab/>
          <w:t>7.1 Forest, woodland and Rangeland cover (‘000 Ha)</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_Toc422386336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43</w:t>
        </w:r>
        <w:r>
          <w:rPr>
            <w:rStyle w:val="Hyperlink"/>
            <w:noProof/>
            <w:webHidden/>
            <w:color w:val="000000"/>
            <w:szCs w:val="24"/>
          </w:rPr>
          <w:fldChar w:fldCharType="end"/>
        </w:r>
      </w:hyperlink>
    </w:p>
    <w:p w:rsidR="00E4530F" w:rsidRDefault="00E4530F" w:rsidP="00E4530F">
      <w:pPr>
        <w:pStyle w:val="TOC1"/>
        <w:tabs>
          <w:tab w:val="left" w:pos="880"/>
          <w:tab w:val="right" w:leader="dot" w:pos="9350"/>
        </w:tabs>
        <w:rPr>
          <w:rFonts w:ascii="Times New Roman" w:eastAsia="Times New Roman" w:hAnsi="Times New Roman"/>
          <w:noProof/>
          <w:color w:val="000000"/>
          <w:sz w:val="24"/>
          <w:szCs w:val="24"/>
        </w:rPr>
      </w:pPr>
      <w:hyperlink r:id="rId199" w:anchor="_Toc422386337" w:history="1">
        <w:r>
          <w:rPr>
            <w:rStyle w:val="Hyperlink"/>
            <w:noProof/>
            <w:color w:val="000000"/>
            <w:szCs w:val="24"/>
          </w:rPr>
          <w:t xml:space="preserve">Table </w:t>
        </w:r>
        <w:r>
          <w:rPr>
            <w:rStyle w:val="Hyperlink"/>
            <w:noProof/>
            <w:color w:val="000000"/>
            <w:szCs w:val="24"/>
          </w:rPr>
          <w:tab/>
          <w:t>7.2 forest intervention measures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_Toc422386337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00" w:anchor="_Toc422386358" w:history="1">
        <w:r>
          <w:rPr>
            <w:rStyle w:val="Hyperlink"/>
            <w:noProof/>
            <w:color w:val="000000"/>
            <w:szCs w:val="24"/>
          </w:rPr>
          <w:t>Table 9.1 Crop Yields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_Toc422386358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50</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01" w:anchor="_Toc422386360" w:history="1">
        <w:r>
          <w:rPr>
            <w:rStyle w:val="Hyperlink"/>
            <w:noProof/>
            <w:color w:val="000000"/>
            <w:szCs w:val="24"/>
          </w:rPr>
          <w:t>Table 9.2 Soil Erosion control measures (2013)</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_Toc422386360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51</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02" w:anchor="_Toc422386386" w:history="1">
        <w:r>
          <w:rPr>
            <w:rStyle w:val="Hyperlink"/>
            <w:rFonts w:eastAsia="Dotum"/>
            <w:noProof/>
            <w:color w:val="000000"/>
            <w:szCs w:val="24"/>
          </w:rPr>
          <w:t>Table 10.1 The proportion of energy usage by households in the county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_Toc422386386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64</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03" w:anchor="_Toc422386426" w:history="1">
        <w:r>
          <w:rPr>
            <w:rStyle w:val="Hyperlink"/>
            <w:noProof/>
            <w:color w:val="000000"/>
            <w:szCs w:val="24"/>
          </w:rPr>
          <w:t>Table 13.1 Number of meetings held in a year</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_Toc422386426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87</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04" w:anchor="_Toc422386428" w:history="1">
        <w:r>
          <w:rPr>
            <w:rStyle w:val="Hyperlink"/>
            <w:noProof/>
            <w:color w:val="000000"/>
            <w:szCs w:val="24"/>
          </w:rPr>
          <w:t>Table 14.1 Emerging environmental issues and their mitigation measures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_Toc422386428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91</w:t>
        </w:r>
        <w:r>
          <w:rPr>
            <w:rStyle w:val="Hyperlink"/>
            <w:noProof/>
            <w:webHidden/>
            <w:color w:val="000000"/>
            <w:szCs w:val="24"/>
          </w:rPr>
          <w:fldChar w:fldCharType="end"/>
        </w:r>
      </w:hyperlink>
    </w:p>
    <w:p w:rsidR="00E4530F" w:rsidRDefault="00E4530F" w:rsidP="00E4530F">
      <w:pPr>
        <w:pStyle w:val="Heading1"/>
        <w:rPr>
          <w:color w:val="000000"/>
          <w:szCs w:val="24"/>
        </w:rPr>
      </w:pPr>
      <w:r>
        <w:rPr>
          <w:color w:val="000000"/>
          <w:szCs w:val="24"/>
        </w:rPr>
        <w:t xml:space="preserve"> </w:t>
      </w:r>
      <w:r>
        <w:rPr>
          <w:color w:val="000000"/>
          <w:szCs w:val="24"/>
        </w:rPr>
        <w:br w:type="page"/>
      </w:r>
      <w:r>
        <w:rPr>
          <w:color w:val="000000"/>
          <w:szCs w:val="24"/>
        </w:rPr>
        <w:lastRenderedPageBreak/>
        <w:tab/>
      </w:r>
      <w:r>
        <w:rPr>
          <w:color w:val="000000"/>
          <w:szCs w:val="24"/>
        </w:rPr>
        <w:tab/>
      </w:r>
      <w:r>
        <w:rPr>
          <w:color w:val="000000"/>
          <w:szCs w:val="24"/>
        </w:rPr>
        <w:tab/>
      </w:r>
      <w:r>
        <w:rPr>
          <w:color w:val="000000"/>
          <w:szCs w:val="24"/>
        </w:rPr>
        <w:tab/>
      </w:r>
      <w:r>
        <w:rPr>
          <w:color w:val="000000"/>
          <w:szCs w:val="24"/>
        </w:rPr>
        <w:tab/>
      </w:r>
      <w:bookmarkStart w:id="3" w:name="_Toc422386226"/>
      <w:r>
        <w:rPr>
          <w:color w:val="000000"/>
          <w:szCs w:val="24"/>
        </w:rPr>
        <w:t>LIST OF FIGURES</w:t>
      </w:r>
      <w:bookmarkEnd w:id="3"/>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05" w:anchor="_Toc422386270" w:history="1">
        <w:r>
          <w:rPr>
            <w:rStyle w:val="Hyperlink"/>
            <w:noProof/>
            <w:color w:val="000000"/>
            <w:szCs w:val="24"/>
          </w:rPr>
          <w:t>Figure 3.1 : Rainfall Variabilityin Laikipia Airbase and Nyahururu stations from year 2005 to 2010.</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_Toc422386270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15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06" w:anchor="_Toc422386306" w:history="1">
        <w:r>
          <w:rPr>
            <w:rStyle w:val="Hyperlink"/>
            <w:noProof/>
            <w:color w:val="000000"/>
            <w:szCs w:val="24"/>
          </w:rPr>
          <w:t>Figure 5.1 Map: Laikipia County land tenure systems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_Toc422386306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27</w:t>
        </w:r>
        <w:r>
          <w:rPr>
            <w:rStyle w:val="Hyperlink"/>
            <w:noProof/>
            <w:webHidden/>
            <w:color w:val="000000"/>
            <w:szCs w:val="24"/>
          </w:rPr>
          <w:fldChar w:fldCharType="end"/>
        </w:r>
      </w:hyperlink>
    </w:p>
    <w:p w:rsidR="00E4530F" w:rsidRDefault="00E4530F" w:rsidP="00E4530F">
      <w:pPr>
        <w:pStyle w:val="Heading1"/>
        <w:rPr>
          <w:color w:val="000000"/>
          <w:szCs w:val="24"/>
        </w:rPr>
      </w:pPr>
      <w:r>
        <w:rPr>
          <w:color w:val="000000"/>
          <w:szCs w:val="24"/>
        </w:rPr>
        <w:t xml:space="preserve"> </w:t>
      </w:r>
      <w:r>
        <w:rPr>
          <w:color w:val="000000"/>
          <w:szCs w:val="24"/>
        </w:rPr>
        <w:br w:type="page"/>
      </w:r>
      <w:r>
        <w:rPr>
          <w:color w:val="000000"/>
          <w:szCs w:val="24"/>
        </w:rPr>
        <w:lastRenderedPageBreak/>
        <w:tab/>
      </w:r>
      <w:r>
        <w:rPr>
          <w:color w:val="000000"/>
          <w:szCs w:val="24"/>
        </w:rPr>
        <w:tab/>
      </w:r>
      <w:r>
        <w:rPr>
          <w:color w:val="000000"/>
          <w:szCs w:val="24"/>
        </w:rPr>
        <w:tab/>
      </w:r>
      <w:r>
        <w:rPr>
          <w:color w:val="000000"/>
          <w:szCs w:val="24"/>
        </w:rPr>
        <w:tab/>
      </w:r>
      <w:r>
        <w:rPr>
          <w:color w:val="000000"/>
          <w:szCs w:val="24"/>
        </w:rPr>
        <w:tab/>
      </w:r>
      <w:bookmarkStart w:id="4" w:name="_Toc422386227"/>
      <w:r>
        <w:rPr>
          <w:color w:val="000000"/>
          <w:szCs w:val="24"/>
        </w:rPr>
        <w:t>LIST OF PLATES</w:t>
      </w:r>
      <w:bookmarkEnd w:id="4"/>
      <w:r>
        <w:rPr>
          <w:color w:val="000000"/>
          <w:szCs w:val="24"/>
        </w:rPr>
        <w:t xml:space="preserve"> </w:t>
      </w:r>
    </w:p>
    <w:p w:rsidR="00E4530F" w:rsidRDefault="00E4530F" w:rsidP="00E4530F">
      <w:pPr>
        <w:pStyle w:val="Heading1"/>
        <w:spacing w:before="0" w:after="0"/>
        <w:jc w:val="both"/>
        <w:rPr>
          <w:color w:val="000000"/>
          <w:szCs w:val="24"/>
          <w:lang w:val="en-US"/>
        </w:rPr>
      </w:pPr>
      <w:r>
        <w:rPr>
          <w:color w:val="000000"/>
          <w:szCs w:val="24"/>
          <w:lang w:val="en-US"/>
        </w:rPr>
        <w:tab/>
      </w:r>
      <w:r>
        <w:rPr>
          <w:color w:val="000000"/>
          <w:szCs w:val="24"/>
          <w:lang w:val="en-US"/>
        </w:rPr>
        <w:tab/>
      </w:r>
      <w:r>
        <w:rPr>
          <w:color w:val="000000"/>
          <w:szCs w:val="24"/>
          <w:lang w:val="en-US"/>
        </w:rPr>
        <w:tab/>
      </w:r>
      <w:r>
        <w:rPr>
          <w:color w:val="000000"/>
          <w:szCs w:val="24"/>
          <w:lang w:val="en-US"/>
        </w:rPr>
        <w:tab/>
      </w:r>
      <w:r>
        <w:rPr>
          <w:color w:val="000000"/>
          <w:szCs w:val="24"/>
          <w:lang w:val="en-US"/>
        </w:rPr>
        <w:tab/>
      </w:r>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07" w:anchor="_Toc422386320" w:history="1">
        <w:r>
          <w:rPr>
            <w:rStyle w:val="Hyperlink"/>
            <w:noProof/>
            <w:color w:val="000000"/>
            <w:szCs w:val="24"/>
          </w:rPr>
          <w:t>Plate 5.1 Wildlife in Ol Pajeta Conservancy</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_Toc422386320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08" w:anchor="_Toc422386321" w:history="1">
        <w:r>
          <w:rPr>
            <w:rStyle w:val="Hyperlink"/>
            <w:noProof/>
            <w:color w:val="000000"/>
            <w:szCs w:val="24"/>
          </w:rPr>
          <w:t>Pate 5.2 Thompsonfalls in Nyahururu</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_Toc422386321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35</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09" w:anchor="_Toc422386335" w:history="1">
        <w:r>
          <w:rPr>
            <w:rStyle w:val="Hyperlink"/>
            <w:noProof/>
            <w:color w:val="000000"/>
            <w:szCs w:val="24"/>
          </w:rPr>
          <w:t>Plate 7.1</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_Toc422386335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43</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10" w:anchor="_Toc422386355" w:history="1">
        <w:r>
          <w:rPr>
            <w:rStyle w:val="Hyperlink"/>
            <w:noProof/>
            <w:color w:val="000000"/>
            <w:szCs w:val="24"/>
          </w:rPr>
          <w:t>Plate 9.1 Green house at AAA Growers simba farm</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_Toc422386355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49</w:t>
        </w:r>
        <w:r>
          <w:rPr>
            <w:rStyle w:val="Hyperlink"/>
            <w:noProof/>
            <w:webHidden/>
            <w:color w:val="000000"/>
            <w:szCs w:val="24"/>
          </w:rPr>
          <w:fldChar w:fldCharType="end"/>
        </w:r>
      </w:hyperlink>
    </w:p>
    <w:p w:rsidR="00E4530F" w:rsidRDefault="00E4530F" w:rsidP="00E4530F">
      <w:pPr>
        <w:pStyle w:val="TOC1"/>
        <w:tabs>
          <w:tab w:val="right" w:leader="dot" w:pos="9350"/>
        </w:tabs>
        <w:rPr>
          <w:rFonts w:ascii="Times New Roman" w:eastAsia="Times New Roman" w:hAnsi="Times New Roman"/>
          <w:noProof/>
          <w:color w:val="000000"/>
          <w:sz w:val="24"/>
          <w:szCs w:val="24"/>
        </w:rPr>
      </w:pPr>
      <w:hyperlink r:id="rId211" w:anchor="_Toc422386364" w:history="1">
        <w:r>
          <w:rPr>
            <w:rStyle w:val="Hyperlink"/>
            <w:noProof/>
            <w:color w:val="000000"/>
            <w:szCs w:val="24"/>
          </w:rPr>
          <w:t>Plate 9.2 Cattle grazing at Naibor  grounds</w:t>
        </w:r>
        <w:r>
          <w:rPr>
            <w:rStyle w:val="Hyperlink"/>
            <w:noProof/>
            <w:webHidden/>
            <w:color w:val="000000"/>
            <w:szCs w:val="24"/>
          </w:rPr>
          <w:tab/>
        </w:r>
        <w:r>
          <w:rPr>
            <w:rStyle w:val="Hyperlink"/>
            <w:noProof/>
            <w:webHidden/>
            <w:color w:val="000000"/>
            <w:szCs w:val="24"/>
          </w:rPr>
          <w:fldChar w:fldCharType="begin"/>
        </w:r>
        <w:r>
          <w:rPr>
            <w:rStyle w:val="Hyperlink"/>
            <w:noProof/>
            <w:webHidden/>
            <w:color w:val="000000"/>
            <w:szCs w:val="24"/>
          </w:rPr>
          <w:instrText xml:space="preserve"> PAGEREF _Toc422386364 \h </w:instrText>
        </w:r>
        <w:r>
          <w:rPr>
            <w:rStyle w:val="Hyperlink"/>
            <w:noProof/>
            <w:webHidden/>
            <w:color w:val="000000"/>
            <w:szCs w:val="24"/>
          </w:rPr>
        </w:r>
        <w:r>
          <w:rPr>
            <w:rStyle w:val="Hyperlink"/>
            <w:noProof/>
            <w:webHidden/>
            <w:color w:val="000000"/>
            <w:szCs w:val="24"/>
          </w:rPr>
          <w:fldChar w:fldCharType="separate"/>
        </w:r>
        <w:r>
          <w:rPr>
            <w:rStyle w:val="Hyperlink"/>
            <w:noProof/>
            <w:webHidden/>
            <w:color w:val="000000"/>
            <w:szCs w:val="24"/>
          </w:rPr>
          <w:t>52</w:t>
        </w:r>
        <w:r>
          <w:rPr>
            <w:rStyle w:val="Hyperlink"/>
            <w:noProof/>
            <w:webHidden/>
            <w:color w:val="000000"/>
            <w:szCs w:val="24"/>
          </w:rPr>
          <w:fldChar w:fldCharType="end"/>
        </w:r>
      </w:hyperlink>
    </w:p>
    <w:p w:rsidR="00E4530F" w:rsidRDefault="00E4530F" w:rsidP="00E4530F">
      <w:pPr>
        <w:pStyle w:val="Heading1"/>
      </w:pPr>
      <w:r>
        <w:rPr>
          <w:lang w:val="en-US"/>
        </w:rPr>
        <w:t xml:space="preserve"> </w:t>
      </w:r>
      <w:r>
        <w:rPr>
          <w:lang w:val="en-US"/>
        </w:rPr>
        <w:br w:type="page"/>
      </w:r>
      <w:r>
        <w:lastRenderedPageBreak/>
        <w:tab/>
      </w:r>
      <w:r>
        <w:tab/>
      </w:r>
      <w:r>
        <w:tab/>
      </w:r>
      <w:r>
        <w:tab/>
      </w:r>
      <w:r>
        <w:tab/>
      </w:r>
      <w:bookmarkStart w:id="5" w:name="_Toc422386228"/>
      <w:r>
        <w:t>PREFACE</w:t>
      </w:r>
      <w:bookmarkEnd w:id="5"/>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pStyle w:val="Heading1"/>
        <w:spacing w:before="0" w:after="0"/>
        <w:jc w:val="both"/>
        <w:rPr>
          <w:szCs w:val="24"/>
          <w:lang w:val="en-US"/>
        </w:rPr>
      </w:pPr>
      <w:r>
        <w:rPr>
          <w:szCs w:val="24"/>
          <w:lang w:val="en-US"/>
        </w:rPr>
        <w:tab/>
      </w:r>
      <w:r>
        <w:rPr>
          <w:szCs w:val="24"/>
          <w:lang w:val="en-US"/>
        </w:rPr>
        <w:tab/>
      </w:r>
      <w:r>
        <w:rPr>
          <w:szCs w:val="24"/>
          <w:lang w:val="en-US"/>
        </w:rPr>
        <w:tab/>
      </w:r>
      <w:r>
        <w:rPr>
          <w:szCs w:val="24"/>
          <w:lang w:val="en-US"/>
        </w:rPr>
        <w:tab/>
      </w:r>
    </w:p>
    <w:p w:rsidR="00E4530F" w:rsidRDefault="00E4530F" w:rsidP="00E4530F">
      <w:pPr>
        <w:pStyle w:val="Heading1"/>
        <w:rPr>
          <w:szCs w:val="24"/>
        </w:rPr>
      </w:pPr>
      <w:r>
        <w:rPr>
          <w:b w:val="0"/>
          <w:bCs w:val="0"/>
          <w:szCs w:val="24"/>
        </w:rPr>
        <w:br w:type="page"/>
      </w:r>
      <w:r>
        <w:rPr>
          <w:szCs w:val="24"/>
        </w:rPr>
        <w:lastRenderedPageBreak/>
        <w:tab/>
      </w:r>
      <w:r>
        <w:rPr>
          <w:szCs w:val="24"/>
        </w:rPr>
        <w:tab/>
      </w:r>
      <w:r>
        <w:rPr>
          <w:szCs w:val="24"/>
        </w:rPr>
        <w:tab/>
      </w:r>
      <w:r>
        <w:rPr>
          <w:szCs w:val="24"/>
        </w:rPr>
        <w:tab/>
      </w:r>
      <w:r>
        <w:rPr>
          <w:szCs w:val="24"/>
          <w:lang w:val="en-US"/>
        </w:rPr>
        <w:tab/>
      </w:r>
      <w:r>
        <w:rPr>
          <w:szCs w:val="24"/>
          <w:lang w:val="en-US"/>
        </w:rPr>
        <w:tab/>
      </w:r>
      <w:bookmarkStart w:id="6" w:name="_Toc422386229"/>
      <w:r>
        <w:rPr>
          <w:szCs w:val="24"/>
        </w:rPr>
        <w:t>FOREWORD</w:t>
      </w:r>
      <w:bookmarkEnd w:id="6"/>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pStyle w:val="Heading1"/>
        <w:spacing w:before="0" w:after="0"/>
        <w:jc w:val="both"/>
        <w:rPr>
          <w:szCs w:val="24"/>
        </w:rPr>
      </w:pPr>
      <w:r>
        <w:rPr>
          <w:b w:val="0"/>
          <w:bCs w:val="0"/>
          <w:szCs w:val="24"/>
        </w:rPr>
        <w:br w:type="page"/>
      </w:r>
      <w:r>
        <w:rPr>
          <w:szCs w:val="24"/>
          <w:lang w:val="en-US"/>
        </w:rPr>
        <w:lastRenderedPageBreak/>
        <w:tab/>
      </w:r>
      <w:r>
        <w:rPr>
          <w:szCs w:val="24"/>
          <w:lang w:val="en-US"/>
        </w:rPr>
        <w:tab/>
      </w:r>
      <w:r>
        <w:rPr>
          <w:szCs w:val="24"/>
          <w:lang w:val="en-US"/>
        </w:rPr>
        <w:tab/>
      </w:r>
      <w:r>
        <w:rPr>
          <w:szCs w:val="24"/>
          <w:lang w:val="en-US"/>
        </w:rPr>
        <w:tab/>
      </w:r>
      <w:r>
        <w:rPr>
          <w:szCs w:val="24"/>
          <w:lang w:val="en-US"/>
        </w:rPr>
        <w:tab/>
      </w:r>
      <w:bookmarkStart w:id="7" w:name="_Toc422386230"/>
      <w:r>
        <w:rPr>
          <w:szCs w:val="24"/>
        </w:rPr>
        <w:t>ACKNOWLEDGEMENT</w:t>
      </w:r>
      <w:bookmarkEnd w:id="7"/>
    </w:p>
    <w:p w:rsidR="00E4530F" w:rsidRDefault="00E4530F" w:rsidP="00E4530F">
      <w:pPr>
        <w:jc w:val="both"/>
        <w:rPr>
          <w:rFonts w:ascii="Times New Roman" w:hAnsi="Times New Roman"/>
          <w:sz w:val="24"/>
          <w:szCs w:val="24"/>
        </w:rPr>
      </w:pPr>
      <w:r>
        <w:rPr>
          <w:rFonts w:ascii="Times New Roman" w:hAnsi="Times New Roman"/>
          <w:color w:val="000000"/>
          <w:sz w:val="24"/>
          <w:szCs w:val="24"/>
        </w:rPr>
        <w:t xml:space="preserve">The process of preparing the SOE for Laikipia county was coordinated by CDEs Office Laikipia together with the County government of   Laikipia with various other departments and Agencies.The lead agencies and depertments that played a  role in the writing of this document  includes;  </w:t>
      </w:r>
      <w:r>
        <w:rPr>
          <w:rFonts w:ascii="Times New Roman" w:hAnsi="Times New Roman"/>
          <w:sz w:val="24"/>
          <w:szCs w:val="24"/>
        </w:rPr>
        <w:t xml:space="preserve">National management Authority, Kenya forest service, Ministry of agriculture Livestock and Fiheries, Water Resource Management Authority, County Government of Laikipia, County Development Office of Laikipia, Public Health,National Draught Management Authority and Laikipia wildlife forum. </w:t>
      </w:r>
      <w:r>
        <w:rPr>
          <w:rFonts w:ascii="Times New Roman" w:hAnsi="Times New Roman"/>
          <w:color w:val="000000"/>
          <w:sz w:val="24"/>
          <w:szCs w:val="24"/>
        </w:rPr>
        <w:t xml:space="preserve">These lead agencies played a crucial role in providing primary </w:t>
      </w:r>
      <w:proofErr w:type="gramStart"/>
      <w:r>
        <w:rPr>
          <w:rFonts w:ascii="Times New Roman" w:hAnsi="Times New Roman"/>
          <w:color w:val="000000"/>
          <w:sz w:val="24"/>
          <w:szCs w:val="24"/>
        </w:rPr>
        <w:t>data  and</w:t>
      </w:r>
      <w:proofErr w:type="gramEnd"/>
      <w:r>
        <w:rPr>
          <w:rFonts w:ascii="Times New Roman" w:hAnsi="Times New Roman"/>
          <w:color w:val="000000"/>
          <w:sz w:val="24"/>
          <w:szCs w:val="24"/>
        </w:rPr>
        <w:t xml:space="preserve"> other crucial information without which this report would not have been compiled. </w:t>
      </w:r>
    </w:p>
    <w:p w:rsidR="00E4530F" w:rsidRDefault="00E4530F" w:rsidP="00E4530F">
      <w:pPr>
        <w:jc w:val="both"/>
        <w:rPr>
          <w:rFonts w:ascii="Times New Roman" w:hAnsi="Times New Roman"/>
          <w:sz w:val="24"/>
          <w:szCs w:val="24"/>
        </w:rPr>
      </w:pPr>
      <w:r>
        <w:rPr>
          <w:rFonts w:ascii="Times New Roman" w:hAnsi="Times New Roman"/>
          <w:color w:val="000000"/>
          <w:sz w:val="24"/>
          <w:szCs w:val="24"/>
        </w:rPr>
        <w:t xml:space="preserve">They subsequent  participated in validation and adoption of  Laikipia County  state  of Environmental report SOE 2013 whose objective was to ensure that the public was involved. </w:t>
      </w:r>
    </w:p>
    <w:p w:rsidR="00E4530F" w:rsidRDefault="00E4530F" w:rsidP="00E4530F">
      <w:pPr>
        <w:jc w:val="both"/>
        <w:rPr>
          <w:rFonts w:ascii="Times New Roman" w:hAnsi="Times New Roman"/>
          <w:color w:val="000000"/>
          <w:sz w:val="24"/>
          <w:szCs w:val="24"/>
        </w:rPr>
      </w:pPr>
      <w:r>
        <w:rPr>
          <w:rFonts w:ascii="Times New Roman" w:hAnsi="Times New Roman"/>
          <w:color w:val="000000"/>
          <w:sz w:val="24"/>
          <w:szCs w:val="24"/>
        </w:rPr>
        <w:t>NEMA Department of Research and planning provided the technical backstopping for the development of environmental indicators, and continued to provide advice and direction on various technical issues. They also provided financial support which enabled development and interrogation of the indicators.</w:t>
      </w:r>
    </w:p>
    <w:p w:rsidR="00E4530F" w:rsidRDefault="00E4530F" w:rsidP="00E4530F">
      <w:pPr>
        <w:jc w:val="both"/>
        <w:rPr>
          <w:rFonts w:ascii="Times New Roman" w:hAnsi="Times New Roman"/>
          <w:color w:val="000000"/>
          <w:sz w:val="24"/>
          <w:szCs w:val="24"/>
        </w:rPr>
      </w:pPr>
      <w:r>
        <w:rPr>
          <w:rFonts w:ascii="Times New Roman" w:hAnsi="Times New Roman"/>
          <w:color w:val="000000"/>
          <w:sz w:val="24"/>
          <w:szCs w:val="24"/>
        </w:rPr>
        <w:t xml:space="preserve"> The County Government of Laikipia also participated in the preparation and subsequent validation and adoption of critical environmental indicators which formed the backbone of this state of environment report SOE. </w:t>
      </w:r>
    </w:p>
    <w:p w:rsidR="00E4530F" w:rsidRDefault="00E4530F" w:rsidP="00E4530F">
      <w:pPr>
        <w:jc w:val="both"/>
        <w:rPr>
          <w:rFonts w:ascii="Times New Roman" w:hAnsi="Times New Roman"/>
          <w:color w:val="000000"/>
          <w:sz w:val="24"/>
          <w:szCs w:val="24"/>
        </w:rPr>
      </w:pPr>
      <w:r>
        <w:rPr>
          <w:rFonts w:ascii="Times New Roman" w:hAnsi="Times New Roman"/>
          <w:color w:val="000000"/>
          <w:sz w:val="24"/>
          <w:szCs w:val="24"/>
        </w:rPr>
        <w:t>This SOE is therefore not only intended to provide the  baseline report but also provide information that would influence and guide our policy direction on matters  of environment as well as charting environmental indicator monitoring protocol that will enable continuous monitoring and therefore data and trends that could inform decision makers prompting action.</w:t>
      </w:r>
    </w:p>
    <w:p w:rsidR="00E4530F" w:rsidRDefault="00E4530F" w:rsidP="00E4530F">
      <w:pPr>
        <w:jc w:val="both"/>
        <w:rPr>
          <w:rFonts w:ascii="Times New Roman" w:hAnsi="Times New Roman"/>
          <w:color w:val="000000"/>
          <w:sz w:val="24"/>
          <w:szCs w:val="24"/>
        </w:rPr>
      </w:pPr>
      <w:r>
        <w:rPr>
          <w:rFonts w:ascii="Times New Roman" w:hAnsi="Times New Roman"/>
          <w:color w:val="000000"/>
          <w:sz w:val="24"/>
          <w:szCs w:val="24"/>
        </w:rPr>
        <w:t>This SOE is therefore a very important reference document, but also a document to spur commitment from institutions which includes the county government of Laikipia and stakeholders to play their role in environmental monitoring reporting and planning.</w:t>
      </w:r>
    </w:p>
    <w:p w:rsidR="00E4530F" w:rsidRDefault="00E4530F" w:rsidP="00E4530F">
      <w:pPr>
        <w:jc w:val="both"/>
        <w:rPr>
          <w:rFonts w:ascii="Times New Roman" w:hAnsi="Times New Roman"/>
          <w:color w:val="000000"/>
          <w:sz w:val="24"/>
          <w:szCs w:val="24"/>
        </w:rPr>
      </w:pPr>
    </w:p>
    <w:p w:rsidR="00E4530F" w:rsidRDefault="00E4530F" w:rsidP="00E4530F">
      <w:pPr>
        <w:jc w:val="both"/>
        <w:rPr>
          <w:rFonts w:ascii="Times New Roman" w:hAnsi="Times New Roman"/>
          <w:color w:val="000000"/>
          <w:sz w:val="24"/>
          <w:szCs w:val="24"/>
        </w:rPr>
      </w:pPr>
    </w:p>
    <w:p w:rsidR="00E4530F" w:rsidRDefault="00E4530F" w:rsidP="00E4530F">
      <w:pPr>
        <w:jc w:val="both"/>
        <w:rPr>
          <w:rFonts w:ascii="Times New Roman" w:hAnsi="Times New Roman"/>
          <w:color w:val="000000"/>
          <w:sz w:val="24"/>
          <w:szCs w:val="24"/>
        </w:rPr>
      </w:pPr>
    </w:p>
    <w:p w:rsidR="00E4530F" w:rsidRDefault="00E4530F" w:rsidP="00E4530F">
      <w:pPr>
        <w:jc w:val="both"/>
        <w:rPr>
          <w:rFonts w:ascii="Times New Roman" w:hAnsi="Times New Roman"/>
          <w:color w:val="000000"/>
          <w:sz w:val="24"/>
          <w:szCs w:val="24"/>
        </w:rPr>
      </w:pPr>
    </w:p>
    <w:p w:rsidR="00E4530F" w:rsidRDefault="00E4530F" w:rsidP="00E4530F">
      <w:pPr>
        <w:pStyle w:val="Heading1"/>
        <w:rPr>
          <w:szCs w:val="24"/>
        </w:rPr>
      </w:pPr>
      <w:r>
        <w:rPr>
          <w:szCs w:val="24"/>
          <w:lang w:val="en-US"/>
        </w:rPr>
        <w:lastRenderedPageBreak/>
        <w:tab/>
      </w:r>
      <w:r>
        <w:rPr>
          <w:szCs w:val="24"/>
          <w:lang w:val="en-US"/>
        </w:rPr>
        <w:tab/>
      </w:r>
      <w:r>
        <w:rPr>
          <w:szCs w:val="24"/>
          <w:lang w:val="en-US"/>
        </w:rPr>
        <w:tab/>
      </w:r>
      <w:r>
        <w:rPr>
          <w:szCs w:val="24"/>
          <w:lang w:val="en-US"/>
        </w:rPr>
        <w:tab/>
      </w:r>
      <w:r>
        <w:rPr>
          <w:szCs w:val="24"/>
          <w:lang w:val="en-US"/>
        </w:rPr>
        <w:tab/>
      </w:r>
      <w:bookmarkStart w:id="8" w:name="_Toc422386231"/>
      <w:r>
        <w:rPr>
          <w:szCs w:val="24"/>
        </w:rPr>
        <w:t>EXECUTIVE SUMMARY</w:t>
      </w:r>
      <w:bookmarkEnd w:id="8"/>
    </w:p>
    <w:p w:rsidR="00E4530F" w:rsidRDefault="00E4530F" w:rsidP="00E4530F">
      <w:pPr>
        <w:jc w:val="both"/>
        <w:rPr>
          <w:rFonts w:ascii="Times New Roman" w:hAnsi="Times New Roman"/>
          <w:sz w:val="24"/>
          <w:szCs w:val="24"/>
        </w:rPr>
      </w:pPr>
      <w:r>
        <w:rPr>
          <w:rFonts w:ascii="Times New Roman" w:hAnsi="Times New Roman"/>
          <w:sz w:val="24"/>
          <w:szCs w:val="24"/>
        </w:rPr>
        <w:t>Laikipia is unique and attractive because of its diversity: diversity of people, cultures, landscapes, climate, habitats, wildlife, partners and opportunities. Diversity is an asset that can stimulate long term development, and ensures Laikipia is representative of Kenya as a whole. Laikipia is 9,700 km2, 970,000 hectares or 2.4 million acres. The rural economy of Laikipia is mainly based on farming, livestock and increasingly on tourism.   Industry is still a small sector.  Rainfall varies between 1200 mm (in pockets in Laikipia West) to 400mm in northern Laikipia. Life depends on two main water catchments, Aberdares range and Mount Kenya. Water is a scarce resource and over abstraction upstream creates conflicts.   90% of Laikipia is “high and dry”: mostly too dry for cultivation.  The County falls mainly under agro-ecological zones LH5 (‘Highland Ranching zone’), UM5 (‘Livestock-Sorghum zone’) and UM6 (‘Midland Ranching zone’). The Nyahururu zone is the only areas which has real natural potential for cultivation. Despite this, the highest proportion of land under cultivation occurs in the ‘LH5’ semi- arid ranching zone. As such, most of Laikipia’s farming is marginal, with detrimental effects on people and environmental health.Land use in Laikipia in percentage of land area 37% of Laikipia is under large scale ranching, with owners of both African and European origin, mostly in the ranching zone. 32% under pastoralist grazing use (on group ranches and “abandoned” lands in semi arid and arid areas, mostly in ranching zone 21% is under small holder farmers mostly rain fed, 0.1% is under large-scale intensive horticulture (flower &amp; vegetable) farms. Farming occurs mostly in the ranching zone which has low cultivation potential. Approximately 5% of the county is under wildlife tourism exclusively</w:t>
      </w:r>
    </w:p>
    <w:p w:rsidR="00E4530F" w:rsidRDefault="00E4530F" w:rsidP="00E4530F">
      <w:pPr>
        <w:pStyle w:val="Heading1"/>
        <w:rPr>
          <w:rStyle w:val="Strong"/>
          <w:b/>
          <w:bCs/>
        </w:rPr>
      </w:pPr>
      <w:r>
        <w:rPr>
          <w:bCs w:val="0"/>
          <w:szCs w:val="24"/>
        </w:rPr>
        <w:br w:type="page"/>
      </w:r>
      <w:r>
        <w:rPr>
          <w:rStyle w:val="Strong"/>
          <w:bCs/>
          <w:szCs w:val="24"/>
          <w:lang w:val="en-US"/>
        </w:rPr>
        <w:lastRenderedPageBreak/>
        <w:tab/>
      </w:r>
      <w:r>
        <w:rPr>
          <w:rStyle w:val="Strong"/>
          <w:bCs/>
          <w:szCs w:val="24"/>
          <w:lang w:val="en-US"/>
        </w:rPr>
        <w:tab/>
      </w:r>
      <w:r>
        <w:rPr>
          <w:rStyle w:val="Strong"/>
          <w:bCs/>
          <w:szCs w:val="24"/>
          <w:lang w:val="en-US"/>
        </w:rPr>
        <w:tab/>
      </w:r>
      <w:r>
        <w:rPr>
          <w:rStyle w:val="Strong"/>
          <w:bCs/>
          <w:szCs w:val="24"/>
          <w:lang w:val="en-US"/>
        </w:rPr>
        <w:tab/>
      </w:r>
      <w:r>
        <w:rPr>
          <w:rStyle w:val="Strong"/>
          <w:bCs/>
          <w:szCs w:val="24"/>
          <w:lang w:val="en-US"/>
        </w:rPr>
        <w:tab/>
      </w:r>
      <w:bookmarkStart w:id="9" w:name="_Toc422386232"/>
      <w:r>
        <w:rPr>
          <w:rStyle w:val="Strong"/>
          <w:b/>
          <w:bCs/>
          <w:szCs w:val="24"/>
        </w:rPr>
        <w:t>ACRONYMS</w:t>
      </w:r>
      <w:bookmarkEnd w:id="9"/>
    </w:p>
    <w:p w:rsidR="00E4530F" w:rsidRDefault="00E4530F" w:rsidP="00E4530F">
      <w:pPr>
        <w:tabs>
          <w:tab w:val="left" w:pos="2790"/>
        </w:tabs>
        <w:jc w:val="both"/>
        <w:rPr>
          <w:rFonts w:ascii="Times New Roman" w:hAnsi="Times New Roman"/>
          <w:sz w:val="24"/>
        </w:rPr>
      </w:pPr>
      <w:r>
        <w:rPr>
          <w:rFonts w:ascii="Times New Roman" w:hAnsi="Times New Roman"/>
          <w:sz w:val="24"/>
          <w:szCs w:val="24"/>
        </w:rPr>
        <w:t>ASAL                                 Arid and Semi Arid Lands</w:t>
      </w:r>
    </w:p>
    <w:p w:rsidR="00E4530F" w:rsidRDefault="00E4530F" w:rsidP="00E4530F">
      <w:pPr>
        <w:jc w:val="both"/>
        <w:rPr>
          <w:rFonts w:ascii="Times New Roman" w:hAnsi="Times New Roman"/>
          <w:sz w:val="24"/>
          <w:szCs w:val="24"/>
        </w:rPr>
      </w:pPr>
      <w:r>
        <w:rPr>
          <w:rFonts w:ascii="Times New Roman" w:hAnsi="Times New Roman"/>
          <w:sz w:val="24"/>
          <w:szCs w:val="24"/>
        </w:rPr>
        <w:t>BOD                                  Biological Oxygen Demand</w:t>
      </w:r>
    </w:p>
    <w:p w:rsidR="00E4530F" w:rsidRDefault="00E4530F" w:rsidP="00E4530F">
      <w:pPr>
        <w:jc w:val="both"/>
        <w:rPr>
          <w:rFonts w:ascii="Times New Roman" w:hAnsi="Times New Roman"/>
          <w:sz w:val="24"/>
          <w:szCs w:val="24"/>
        </w:rPr>
      </w:pPr>
      <w:r>
        <w:rPr>
          <w:rFonts w:ascii="Times New Roman" w:hAnsi="Times New Roman"/>
          <w:sz w:val="24"/>
          <w:szCs w:val="24"/>
          <w:lang w:val="en-GB" w:eastAsia="ko-KR"/>
        </w:rPr>
        <w:t>CIDP</w:t>
      </w:r>
      <w:r>
        <w:rPr>
          <w:rFonts w:ascii="Times New Roman" w:hAnsi="Times New Roman"/>
          <w:sz w:val="24"/>
          <w:szCs w:val="24"/>
        </w:rPr>
        <w:t xml:space="preserve">                                 County Integrated development Plan </w:t>
      </w:r>
    </w:p>
    <w:p w:rsidR="00E4530F" w:rsidRDefault="00E4530F" w:rsidP="00E4530F">
      <w:pPr>
        <w:jc w:val="both"/>
        <w:rPr>
          <w:rFonts w:ascii="Times New Roman" w:hAnsi="Times New Roman"/>
          <w:sz w:val="24"/>
          <w:szCs w:val="24"/>
        </w:rPr>
      </w:pPr>
      <w:r>
        <w:rPr>
          <w:rFonts w:ascii="Times New Roman" w:hAnsi="Times New Roman"/>
          <w:sz w:val="24"/>
          <w:szCs w:val="24"/>
          <w:lang w:val="en-GB" w:eastAsia="ko-KR"/>
        </w:rPr>
        <w:t xml:space="preserve">CEAP                                County Environment Action Plan </w:t>
      </w:r>
    </w:p>
    <w:p w:rsidR="00E4530F" w:rsidRDefault="00E4530F" w:rsidP="00E4530F">
      <w:pPr>
        <w:jc w:val="both"/>
        <w:rPr>
          <w:rFonts w:ascii="Times New Roman" w:hAnsi="Times New Roman"/>
          <w:sz w:val="24"/>
          <w:szCs w:val="24"/>
        </w:rPr>
      </w:pPr>
      <w:r>
        <w:rPr>
          <w:rFonts w:ascii="Times New Roman" w:hAnsi="Times New Roman"/>
          <w:sz w:val="24"/>
          <w:szCs w:val="24"/>
        </w:rPr>
        <w:t>COD                                  Chemical Oxygen Demand</w:t>
      </w:r>
    </w:p>
    <w:p w:rsidR="00E4530F" w:rsidRDefault="00E4530F" w:rsidP="00E4530F">
      <w:pPr>
        <w:jc w:val="both"/>
        <w:rPr>
          <w:rFonts w:ascii="Times New Roman" w:hAnsi="Times New Roman"/>
          <w:sz w:val="24"/>
          <w:szCs w:val="24"/>
        </w:rPr>
      </w:pPr>
      <w:r>
        <w:rPr>
          <w:rFonts w:ascii="Times New Roman" w:hAnsi="Times New Roman"/>
          <w:sz w:val="24"/>
          <w:szCs w:val="24"/>
        </w:rPr>
        <w:t>CSG                                  County Steering Group</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CEC                                   County Environment Committee </w:t>
      </w:r>
    </w:p>
    <w:p w:rsidR="00E4530F" w:rsidRDefault="00E4530F" w:rsidP="00E4530F">
      <w:pPr>
        <w:jc w:val="both"/>
        <w:rPr>
          <w:rFonts w:ascii="Times New Roman" w:hAnsi="Times New Roman"/>
          <w:sz w:val="24"/>
          <w:szCs w:val="24"/>
        </w:rPr>
      </w:pPr>
      <w:r>
        <w:rPr>
          <w:rFonts w:ascii="Times New Roman" w:hAnsi="Times New Roman"/>
          <w:sz w:val="24"/>
          <w:szCs w:val="24"/>
        </w:rPr>
        <w:t>CBOs</w:t>
      </w:r>
      <w:r>
        <w:rPr>
          <w:rFonts w:ascii="Times New Roman" w:hAnsi="Times New Roman"/>
          <w:sz w:val="24"/>
          <w:szCs w:val="24"/>
        </w:rPr>
        <w:tab/>
      </w:r>
      <w:r>
        <w:rPr>
          <w:rFonts w:ascii="Times New Roman" w:hAnsi="Times New Roman"/>
          <w:sz w:val="24"/>
          <w:szCs w:val="24"/>
        </w:rPr>
        <w:tab/>
        <w:t xml:space="preserve">                   Community Based Organizations</w:t>
      </w:r>
    </w:p>
    <w:p w:rsidR="00E4530F" w:rsidRDefault="00E4530F" w:rsidP="00E4530F">
      <w:pPr>
        <w:jc w:val="both"/>
        <w:rPr>
          <w:rFonts w:ascii="Times New Roman" w:hAnsi="Times New Roman"/>
          <w:sz w:val="24"/>
          <w:szCs w:val="24"/>
        </w:rPr>
      </w:pPr>
      <w:r>
        <w:rPr>
          <w:rFonts w:ascii="Times New Roman" w:hAnsi="Times New Roman"/>
          <w:sz w:val="24"/>
          <w:szCs w:val="24"/>
        </w:rPr>
        <w:t>CEAP</w:t>
      </w:r>
      <w:r>
        <w:rPr>
          <w:rFonts w:ascii="Times New Roman" w:hAnsi="Times New Roman"/>
          <w:sz w:val="24"/>
          <w:szCs w:val="24"/>
        </w:rPr>
        <w:tab/>
      </w:r>
      <w:r>
        <w:rPr>
          <w:rFonts w:ascii="Times New Roman" w:hAnsi="Times New Roman"/>
          <w:sz w:val="24"/>
          <w:szCs w:val="24"/>
        </w:rPr>
        <w:tab/>
        <w:t xml:space="preserve">                   County Environment Action Plan</w:t>
      </w:r>
    </w:p>
    <w:p w:rsidR="00E4530F" w:rsidRDefault="00E4530F" w:rsidP="00E4530F">
      <w:pPr>
        <w:jc w:val="both"/>
        <w:rPr>
          <w:rFonts w:ascii="Times New Roman" w:hAnsi="Times New Roman"/>
          <w:sz w:val="24"/>
          <w:szCs w:val="24"/>
        </w:rPr>
      </w:pPr>
      <w:r>
        <w:rPr>
          <w:rFonts w:ascii="Times New Roman" w:hAnsi="Times New Roman"/>
          <w:sz w:val="24"/>
          <w:szCs w:val="24"/>
        </w:rPr>
        <w:t>CIDP</w:t>
      </w:r>
      <w:r>
        <w:rPr>
          <w:rFonts w:ascii="Times New Roman" w:hAnsi="Times New Roman"/>
          <w:sz w:val="24"/>
          <w:szCs w:val="24"/>
        </w:rPr>
        <w:tab/>
        <w:t xml:space="preserve">                               County Integrated Development Plan</w:t>
      </w:r>
    </w:p>
    <w:p w:rsidR="00E4530F" w:rsidRDefault="00E4530F" w:rsidP="00E4530F">
      <w:pPr>
        <w:jc w:val="both"/>
        <w:rPr>
          <w:rFonts w:ascii="Times New Roman" w:hAnsi="Times New Roman"/>
          <w:sz w:val="24"/>
          <w:szCs w:val="24"/>
        </w:rPr>
      </w:pPr>
      <w:r>
        <w:rPr>
          <w:rFonts w:ascii="Times New Roman" w:hAnsi="Times New Roman"/>
          <w:sz w:val="24"/>
          <w:szCs w:val="24"/>
        </w:rPr>
        <w:t>EMCA</w:t>
      </w:r>
      <w:r>
        <w:rPr>
          <w:rFonts w:ascii="Times New Roman" w:hAnsi="Times New Roman"/>
          <w:sz w:val="24"/>
          <w:szCs w:val="24"/>
        </w:rPr>
        <w:tab/>
      </w:r>
      <w:r>
        <w:rPr>
          <w:rFonts w:ascii="Times New Roman" w:hAnsi="Times New Roman"/>
          <w:sz w:val="24"/>
          <w:szCs w:val="24"/>
        </w:rPr>
        <w:tab/>
        <w:t xml:space="preserve">                   Environmental Management and Coordination Act </w:t>
      </w:r>
    </w:p>
    <w:p w:rsidR="00E4530F" w:rsidRDefault="00E4530F" w:rsidP="00E4530F">
      <w:pPr>
        <w:jc w:val="both"/>
        <w:rPr>
          <w:rFonts w:ascii="Times New Roman" w:hAnsi="Times New Roman"/>
          <w:sz w:val="24"/>
          <w:szCs w:val="24"/>
        </w:rPr>
      </w:pPr>
      <w:r>
        <w:rPr>
          <w:rFonts w:ascii="Times New Roman" w:hAnsi="Times New Roman"/>
          <w:sz w:val="24"/>
          <w:szCs w:val="24"/>
        </w:rPr>
        <w:t>NYAHUWASCO                Nyahururu Water and Sewerage Company</w:t>
      </w:r>
    </w:p>
    <w:p w:rsidR="00E4530F" w:rsidRDefault="00E4530F" w:rsidP="00E4530F">
      <w:pPr>
        <w:jc w:val="both"/>
        <w:rPr>
          <w:rFonts w:ascii="Times New Roman" w:hAnsi="Times New Roman"/>
          <w:sz w:val="24"/>
          <w:szCs w:val="24"/>
        </w:rPr>
      </w:pPr>
      <w:r>
        <w:rPr>
          <w:rFonts w:ascii="Times New Roman" w:hAnsi="Times New Roman"/>
          <w:sz w:val="24"/>
          <w:szCs w:val="24"/>
        </w:rPr>
        <w:t>KFS</w:t>
      </w:r>
      <w:r>
        <w:rPr>
          <w:rFonts w:ascii="Times New Roman" w:hAnsi="Times New Roman"/>
          <w:sz w:val="24"/>
          <w:szCs w:val="24"/>
        </w:rPr>
        <w:tab/>
      </w:r>
      <w:r>
        <w:rPr>
          <w:rFonts w:ascii="Times New Roman" w:hAnsi="Times New Roman"/>
          <w:sz w:val="24"/>
          <w:szCs w:val="24"/>
        </w:rPr>
        <w:tab/>
        <w:t xml:space="preserve">                    Kenya Forest Service</w:t>
      </w:r>
    </w:p>
    <w:p w:rsidR="00E4530F" w:rsidRDefault="00E4530F" w:rsidP="00E4530F">
      <w:pPr>
        <w:tabs>
          <w:tab w:val="left" w:pos="720"/>
          <w:tab w:val="left" w:pos="1440"/>
          <w:tab w:val="left" w:pos="2160"/>
          <w:tab w:val="left" w:pos="2880"/>
          <w:tab w:val="left" w:pos="3600"/>
          <w:tab w:val="left" w:pos="4320"/>
          <w:tab w:val="left" w:pos="5040"/>
          <w:tab w:val="left" w:pos="6015"/>
        </w:tabs>
        <w:jc w:val="both"/>
        <w:rPr>
          <w:rFonts w:ascii="Times New Roman" w:hAnsi="Times New Roman"/>
          <w:sz w:val="24"/>
          <w:szCs w:val="24"/>
        </w:rPr>
      </w:pPr>
      <w:r>
        <w:rPr>
          <w:rFonts w:ascii="Times New Roman" w:hAnsi="Times New Roman"/>
          <w:sz w:val="24"/>
          <w:szCs w:val="24"/>
        </w:rPr>
        <w:t>KWS</w:t>
      </w:r>
      <w:r>
        <w:rPr>
          <w:rFonts w:ascii="Times New Roman" w:hAnsi="Times New Roman"/>
          <w:sz w:val="24"/>
          <w:szCs w:val="24"/>
        </w:rPr>
        <w:tab/>
      </w:r>
      <w:r>
        <w:rPr>
          <w:rFonts w:ascii="Times New Roman" w:hAnsi="Times New Roman"/>
          <w:sz w:val="24"/>
          <w:szCs w:val="24"/>
        </w:rPr>
        <w:tab/>
        <w:t xml:space="preserve">                    Kenya Wildlife Service</w:t>
      </w:r>
    </w:p>
    <w:p w:rsidR="00E4530F" w:rsidRDefault="00E4530F" w:rsidP="00E4530F">
      <w:pPr>
        <w:tabs>
          <w:tab w:val="left" w:pos="720"/>
          <w:tab w:val="left" w:pos="1440"/>
          <w:tab w:val="left" w:pos="2160"/>
          <w:tab w:val="left" w:pos="2880"/>
          <w:tab w:val="left" w:pos="3600"/>
          <w:tab w:val="left" w:pos="4320"/>
          <w:tab w:val="left" w:pos="5040"/>
          <w:tab w:val="left" w:pos="6015"/>
        </w:tabs>
        <w:jc w:val="both"/>
        <w:rPr>
          <w:rFonts w:ascii="Times New Roman" w:hAnsi="Times New Roman"/>
          <w:sz w:val="24"/>
          <w:szCs w:val="24"/>
        </w:rPr>
      </w:pPr>
      <w:r>
        <w:rPr>
          <w:rFonts w:ascii="Times New Roman" w:hAnsi="Times New Roman"/>
          <w:sz w:val="24"/>
          <w:szCs w:val="24"/>
        </w:rPr>
        <w:t xml:space="preserve">KEBS </w:t>
      </w:r>
      <w:r>
        <w:rPr>
          <w:rFonts w:ascii="Times New Roman" w:hAnsi="Times New Roman"/>
          <w:sz w:val="24"/>
          <w:szCs w:val="24"/>
        </w:rPr>
        <w:tab/>
        <w:t xml:space="preserve">                                Kenya Bureau of Standards</w:t>
      </w:r>
    </w:p>
    <w:p w:rsidR="00E4530F" w:rsidRDefault="00E4530F" w:rsidP="00E4530F">
      <w:pPr>
        <w:jc w:val="both"/>
        <w:rPr>
          <w:rFonts w:ascii="Times New Roman" w:hAnsi="Times New Roman"/>
          <w:sz w:val="24"/>
          <w:szCs w:val="24"/>
        </w:rPr>
      </w:pPr>
      <w:r>
        <w:rPr>
          <w:rFonts w:ascii="Times New Roman" w:hAnsi="Times New Roman"/>
          <w:sz w:val="24"/>
          <w:szCs w:val="24"/>
        </w:rPr>
        <w:t>LAPSSET                            Lamu Port Southern Sudan Ethiopia transport Corridor</w:t>
      </w:r>
    </w:p>
    <w:p w:rsidR="00E4530F" w:rsidRDefault="00E4530F" w:rsidP="00E4530F">
      <w:pPr>
        <w:jc w:val="both"/>
        <w:rPr>
          <w:rFonts w:ascii="Times New Roman" w:hAnsi="Times New Roman"/>
          <w:sz w:val="24"/>
          <w:szCs w:val="24"/>
        </w:rPr>
      </w:pPr>
      <w:r>
        <w:rPr>
          <w:rFonts w:ascii="Times New Roman" w:hAnsi="Times New Roman"/>
          <w:sz w:val="24"/>
          <w:szCs w:val="24"/>
        </w:rPr>
        <w:t>MoALF                                Ministry of Agriculture, Livestock &amp; Fisheries</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MTP                                     Medium Term Plan </w:t>
      </w:r>
    </w:p>
    <w:p w:rsidR="00E4530F" w:rsidRDefault="00E4530F" w:rsidP="00E4530F">
      <w:pPr>
        <w:jc w:val="both"/>
        <w:rPr>
          <w:rFonts w:ascii="Times New Roman" w:hAnsi="Times New Roman"/>
          <w:sz w:val="24"/>
          <w:szCs w:val="24"/>
        </w:rPr>
      </w:pPr>
      <w:r>
        <w:rPr>
          <w:rFonts w:ascii="Times New Roman" w:hAnsi="Times New Roman"/>
          <w:sz w:val="24"/>
          <w:szCs w:val="24"/>
        </w:rPr>
        <w:t>MDGs</w:t>
      </w:r>
      <w:r>
        <w:rPr>
          <w:rFonts w:ascii="Times New Roman" w:hAnsi="Times New Roman"/>
          <w:sz w:val="24"/>
          <w:szCs w:val="24"/>
        </w:rPr>
        <w:tab/>
      </w:r>
      <w:r>
        <w:rPr>
          <w:rFonts w:ascii="Times New Roman" w:hAnsi="Times New Roman"/>
          <w:sz w:val="24"/>
          <w:szCs w:val="24"/>
        </w:rPr>
        <w:tab/>
        <w:t xml:space="preserve">                     Millennium Development Goals</w:t>
      </w:r>
    </w:p>
    <w:p w:rsidR="00E4530F" w:rsidRDefault="00E4530F" w:rsidP="00E4530F">
      <w:pPr>
        <w:jc w:val="both"/>
        <w:rPr>
          <w:rFonts w:ascii="Times New Roman" w:hAnsi="Times New Roman"/>
          <w:sz w:val="24"/>
          <w:szCs w:val="24"/>
        </w:rPr>
      </w:pPr>
      <w:r>
        <w:rPr>
          <w:rFonts w:ascii="Times New Roman" w:hAnsi="Times New Roman"/>
          <w:sz w:val="24"/>
          <w:szCs w:val="24"/>
        </w:rPr>
        <w:t>NEMA</w:t>
      </w:r>
      <w:r>
        <w:rPr>
          <w:rFonts w:ascii="Times New Roman" w:hAnsi="Times New Roman"/>
          <w:sz w:val="24"/>
          <w:szCs w:val="24"/>
        </w:rPr>
        <w:tab/>
      </w:r>
      <w:r>
        <w:rPr>
          <w:rFonts w:ascii="Times New Roman" w:hAnsi="Times New Roman"/>
          <w:sz w:val="24"/>
          <w:szCs w:val="24"/>
        </w:rPr>
        <w:tab/>
        <w:t xml:space="preserve">                     National Environment Management Authority</w:t>
      </w:r>
    </w:p>
    <w:p w:rsidR="00E4530F" w:rsidRDefault="00E4530F" w:rsidP="00E4530F">
      <w:pPr>
        <w:jc w:val="both"/>
        <w:rPr>
          <w:rFonts w:ascii="Times New Roman" w:hAnsi="Times New Roman"/>
          <w:sz w:val="24"/>
          <w:szCs w:val="24"/>
        </w:rPr>
      </w:pPr>
      <w:r>
        <w:rPr>
          <w:rFonts w:ascii="Times New Roman" w:hAnsi="Times New Roman"/>
          <w:sz w:val="24"/>
          <w:szCs w:val="24"/>
        </w:rPr>
        <w:t>NRM                                    Natural Resource Management</w:t>
      </w:r>
    </w:p>
    <w:p w:rsidR="00E4530F" w:rsidRDefault="00E4530F" w:rsidP="00E4530F">
      <w:pPr>
        <w:jc w:val="both"/>
        <w:rPr>
          <w:rFonts w:ascii="Times New Roman" w:hAnsi="Times New Roman"/>
          <w:sz w:val="24"/>
          <w:szCs w:val="24"/>
        </w:rPr>
      </w:pPr>
      <w:r>
        <w:rPr>
          <w:rFonts w:ascii="Times New Roman" w:hAnsi="Times New Roman"/>
          <w:sz w:val="24"/>
          <w:szCs w:val="24"/>
        </w:rPr>
        <w:t>NWSB                                  Northern Water Services Board</w:t>
      </w:r>
    </w:p>
    <w:p w:rsidR="00E4530F" w:rsidRDefault="00E4530F" w:rsidP="00E4530F">
      <w:pPr>
        <w:jc w:val="both"/>
        <w:rPr>
          <w:rFonts w:ascii="Times New Roman" w:hAnsi="Times New Roman"/>
          <w:sz w:val="24"/>
          <w:szCs w:val="24"/>
        </w:rPr>
      </w:pPr>
      <w:r>
        <w:rPr>
          <w:rFonts w:ascii="Times New Roman" w:hAnsi="Times New Roman"/>
          <w:sz w:val="24"/>
          <w:szCs w:val="24"/>
        </w:rPr>
        <w:t>SOE</w:t>
      </w:r>
      <w:r>
        <w:rPr>
          <w:rFonts w:ascii="Times New Roman" w:hAnsi="Times New Roman"/>
          <w:sz w:val="24"/>
          <w:szCs w:val="24"/>
        </w:rPr>
        <w:tab/>
      </w:r>
      <w:r>
        <w:rPr>
          <w:rFonts w:ascii="Times New Roman" w:hAnsi="Times New Roman"/>
          <w:sz w:val="24"/>
          <w:szCs w:val="24"/>
        </w:rPr>
        <w:tab/>
        <w:t xml:space="preserve">                     State of Environment </w:t>
      </w:r>
    </w:p>
    <w:p w:rsidR="00E4530F" w:rsidRDefault="00E4530F" w:rsidP="00E4530F">
      <w:pPr>
        <w:jc w:val="both"/>
        <w:rPr>
          <w:rFonts w:ascii="Times New Roman" w:hAnsi="Times New Roman"/>
          <w:sz w:val="24"/>
          <w:szCs w:val="24"/>
        </w:rPr>
      </w:pPr>
      <w:r>
        <w:rPr>
          <w:rFonts w:ascii="Times New Roman" w:hAnsi="Times New Roman"/>
          <w:sz w:val="24"/>
          <w:szCs w:val="24"/>
        </w:rPr>
        <w:t>WRMA</w:t>
      </w:r>
      <w:r>
        <w:rPr>
          <w:rFonts w:ascii="Times New Roman" w:hAnsi="Times New Roman"/>
          <w:sz w:val="24"/>
          <w:szCs w:val="24"/>
        </w:rPr>
        <w:tab/>
      </w:r>
      <w:r>
        <w:rPr>
          <w:rFonts w:ascii="Times New Roman" w:hAnsi="Times New Roman"/>
          <w:sz w:val="24"/>
          <w:szCs w:val="24"/>
        </w:rPr>
        <w:tab/>
        <w:t xml:space="preserve">         Water Resources Management Authority</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W.H.O                                 World health organization standards </w:t>
      </w:r>
    </w:p>
    <w:p w:rsidR="00E4530F" w:rsidRDefault="00E4530F" w:rsidP="00E4530F">
      <w:pPr>
        <w:jc w:val="both"/>
        <w:rPr>
          <w:rStyle w:val="Strong"/>
          <w:b w:val="0"/>
          <w:bCs w:val="0"/>
        </w:rPr>
      </w:pPr>
    </w:p>
    <w:p w:rsidR="00E4530F" w:rsidRDefault="00E4530F" w:rsidP="00E4530F">
      <w:pPr>
        <w:jc w:val="both"/>
        <w:rPr>
          <w:rStyle w:val="Strong"/>
          <w:b w:val="0"/>
          <w:bCs w:val="0"/>
          <w:sz w:val="24"/>
          <w:szCs w:val="24"/>
        </w:rPr>
      </w:pPr>
    </w:p>
    <w:p w:rsidR="00E4530F" w:rsidRDefault="00E4530F" w:rsidP="00E4530F">
      <w:pPr>
        <w:jc w:val="both"/>
        <w:rPr>
          <w:rStyle w:val="Strong"/>
          <w:b w:val="0"/>
          <w:bCs w:val="0"/>
          <w:sz w:val="24"/>
          <w:szCs w:val="24"/>
        </w:rPr>
      </w:pPr>
    </w:p>
    <w:p w:rsidR="00E4530F" w:rsidRDefault="00E4530F" w:rsidP="00E4530F">
      <w:pPr>
        <w:pStyle w:val="Heading1"/>
      </w:pPr>
      <w:r>
        <w:rPr>
          <w:b w:val="0"/>
          <w:bCs w:val="0"/>
          <w:szCs w:val="24"/>
        </w:rPr>
        <w:br w:type="page"/>
      </w:r>
      <w:r>
        <w:rPr>
          <w:szCs w:val="24"/>
          <w:lang w:val="en-US"/>
        </w:rPr>
        <w:lastRenderedPageBreak/>
        <w:tab/>
      </w:r>
      <w:r>
        <w:rPr>
          <w:szCs w:val="24"/>
          <w:lang w:val="en-US"/>
        </w:rPr>
        <w:tab/>
      </w:r>
      <w:r>
        <w:rPr>
          <w:szCs w:val="24"/>
          <w:lang w:val="en-US"/>
        </w:rPr>
        <w:tab/>
      </w:r>
      <w:r>
        <w:rPr>
          <w:szCs w:val="24"/>
          <w:lang w:val="en-US"/>
        </w:rPr>
        <w:tab/>
      </w:r>
      <w:r>
        <w:rPr>
          <w:szCs w:val="24"/>
          <w:lang w:val="en-US"/>
        </w:rPr>
        <w:tab/>
      </w:r>
      <w:bookmarkStart w:id="10" w:name="_Toc422386233"/>
      <w:r>
        <w:rPr>
          <w:szCs w:val="24"/>
        </w:rPr>
        <w:t>LIST OF EDITORIAL TEAM</w:t>
      </w:r>
      <w:bookmarkEnd w:id="10"/>
    </w:p>
    <w:p w:rsidR="00E4530F" w:rsidRDefault="00E4530F" w:rsidP="00E4530F">
      <w:pPr>
        <w:ind w:firstLine="450"/>
        <w:jc w:val="both"/>
        <w:rPr>
          <w:rFonts w:ascii="Times New Roman" w:hAnsi="Times New Roman"/>
          <w:b/>
          <w:sz w:val="24"/>
          <w:szCs w:val="24"/>
        </w:rPr>
      </w:pPr>
      <w:r>
        <w:rPr>
          <w:rFonts w:ascii="Times New Roman" w:hAnsi="Times New Roman"/>
          <w:b/>
          <w:sz w:val="24"/>
          <w:szCs w:val="24"/>
        </w:rPr>
        <w:t>1. GILBERT MAGUT</w:t>
      </w:r>
    </w:p>
    <w:p w:rsidR="00E4530F" w:rsidRDefault="00E4530F" w:rsidP="00E4530F">
      <w:pPr>
        <w:ind w:firstLine="450"/>
        <w:jc w:val="both"/>
        <w:rPr>
          <w:rFonts w:ascii="Times New Roman" w:hAnsi="Times New Roman"/>
          <w:b/>
          <w:sz w:val="24"/>
          <w:szCs w:val="24"/>
        </w:rPr>
      </w:pPr>
      <w:r>
        <w:rPr>
          <w:rFonts w:ascii="Times New Roman" w:hAnsi="Times New Roman"/>
          <w:b/>
          <w:sz w:val="24"/>
          <w:szCs w:val="24"/>
        </w:rPr>
        <w:t>2. AUTHER MATHAI</w:t>
      </w:r>
    </w:p>
    <w:p w:rsidR="00E4530F" w:rsidRDefault="00E4530F" w:rsidP="00E4530F">
      <w:pPr>
        <w:ind w:firstLine="450"/>
        <w:jc w:val="both"/>
        <w:rPr>
          <w:rFonts w:ascii="Times New Roman" w:hAnsi="Times New Roman"/>
          <w:b/>
          <w:sz w:val="24"/>
          <w:szCs w:val="24"/>
        </w:rPr>
      </w:pPr>
      <w:r>
        <w:rPr>
          <w:rFonts w:ascii="Times New Roman" w:hAnsi="Times New Roman"/>
          <w:b/>
          <w:sz w:val="24"/>
          <w:szCs w:val="24"/>
        </w:rPr>
        <w:t>3. DOMNIC KIBAYA</w:t>
      </w:r>
    </w:p>
    <w:p w:rsidR="00E4530F" w:rsidRDefault="00E4530F" w:rsidP="00E4530F">
      <w:pPr>
        <w:ind w:firstLine="450"/>
        <w:jc w:val="both"/>
        <w:rPr>
          <w:rFonts w:ascii="Times New Roman" w:hAnsi="Times New Roman"/>
          <w:b/>
          <w:sz w:val="24"/>
          <w:szCs w:val="24"/>
        </w:rPr>
      </w:pPr>
      <w:r>
        <w:rPr>
          <w:rFonts w:ascii="Times New Roman" w:hAnsi="Times New Roman"/>
          <w:b/>
          <w:sz w:val="24"/>
          <w:szCs w:val="24"/>
        </w:rPr>
        <w:t>4. ALLAN MWANGI</w:t>
      </w:r>
    </w:p>
    <w:p w:rsidR="00E4530F" w:rsidRDefault="00E4530F" w:rsidP="00E4530F">
      <w:pPr>
        <w:ind w:firstLine="450"/>
        <w:jc w:val="both"/>
        <w:rPr>
          <w:rFonts w:ascii="Times New Roman" w:hAnsi="Times New Roman"/>
          <w:b/>
          <w:sz w:val="24"/>
          <w:szCs w:val="24"/>
        </w:rPr>
      </w:pPr>
      <w:r>
        <w:rPr>
          <w:rFonts w:ascii="Times New Roman" w:hAnsi="Times New Roman"/>
          <w:b/>
          <w:sz w:val="24"/>
          <w:szCs w:val="24"/>
        </w:rPr>
        <w:t>5. SIMON TONUI</w:t>
      </w:r>
    </w:p>
    <w:p w:rsidR="00E4530F" w:rsidRDefault="00E4530F" w:rsidP="00E4530F">
      <w:pPr>
        <w:ind w:firstLine="450"/>
        <w:jc w:val="both"/>
        <w:rPr>
          <w:rFonts w:ascii="Times New Roman" w:hAnsi="Times New Roman"/>
          <w:b/>
          <w:sz w:val="24"/>
          <w:szCs w:val="24"/>
        </w:rPr>
      </w:pPr>
      <w:r>
        <w:rPr>
          <w:rFonts w:ascii="Times New Roman" w:hAnsi="Times New Roman"/>
          <w:b/>
          <w:sz w:val="24"/>
          <w:szCs w:val="24"/>
        </w:rPr>
        <w:t>6. KINGORI D .K</w:t>
      </w: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rPr>
          <w:rFonts w:ascii="Times New Roman" w:eastAsia="Times New Roman" w:hAnsi="Times New Roman"/>
          <w:b/>
          <w:bCs/>
          <w:kern w:val="32"/>
          <w:sz w:val="24"/>
          <w:szCs w:val="24"/>
          <w:lang w:val="x-none" w:eastAsia="x-none"/>
        </w:rPr>
        <w:sectPr w:rsidR="00E4530F">
          <w:pgSz w:w="12240" w:h="15840"/>
          <w:pgMar w:top="990" w:right="1440" w:bottom="1170" w:left="1440" w:header="720" w:footer="720" w:gutter="0"/>
          <w:pgNumType w:fmt="lowerRoman" w:start="1"/>
          <w:cols w:space="720"/>
        </w:sectPr>
      </w:pPr>
    </w:p>
    <w:p w:rsidR="00E4530F" w:rsidRDefault="00E4530F" w:rsidP="00E4530F">
      <w:pPr>
        <w:pStyle w:val="Heading1"/>
        <w:rPr>
          <w:szCs w:val="24"/>
        </w:rPr>
      </w:pPr>
      <w:r>
        <w:rPr>
          <w:szCs w:val="24"/>
          <w:lang w:val="en-US"/>
        </w:rPr>
        <w:lastRenderedPageBreak/>
        <w:tab/>
      </w:r>
      <w:r>
        <w:rPr>
          <w:szCs w:val="24"/>
          <w:lang w:val="en-US"/>
        </w:rPr>
        <w:tab/>
      </w:r>
      <w:r>
        <w:rPr>
          <w:szCs w:val="24"/>
          <w:lang w:val="en-US"/>
        </w:rPr>
        <w:tab/>
      </w:r>
      <w:r>
        <w:rPr>
          <w:szCs w:val="24"/>
          <w:lang w:val="en-US"/>
        </w:rPr>
        <w:tab/>
      </w:r>
      <w:bookmarkStart w:id="11" w:name="_Toc422386234"/>
      <w:r>
        <w:rPr>
          <w:szCs w:val="24"/>
        </w:rPr>
        <w:t>CHAPTER ONE: INTRODUCTION</w:t>
      </w:r>
      <w:bookmarkEnd w:id="11"/>
    </w:p>
    <w:p w:rsidR="00E4530F" w:rsidRDefault="00E4530F" w:rsidP="00E4530F">
      <w:pPr>
        <w:pStyle w:val="Heading1"/>
        <w:rPr>
          <w:szCs w:val="24"/>
        </w:rPr>
      </w:pPr>
      <w:bookmarkStart w:id="12" w:name="_Toc422386235"/>
      <w:r>
        <w:rPr>
          <w:szCs w:val="24"/>
        </w:rPr>
        <w:t>1.0 Background information</w:t>
      </w:r>
      <w:bookmarkEnd w:id="12"/>
      <w:r>
        <w:rPr>
          <w:szCs w:val="24"/>
        </w:rPr>
        <w:t xml:space="preserve"> </w:t>
      </w:r>
    </w:p>
    <w:p w:rsidR="00E4530F" w:rsidRDefault="00E4530F" w:rsidP="00E4530F">
      <w:pPr>
        <w:jc w:val="both"/>
        <w:rPr>
          <w:rFonts w:ascii="Times New Roman" w:hAnsi="Times New Roman"/>
          <w:b/>
          <w:bCs/>
          <w:sz w:val="24"/>
          <w:szCs w:val="24"/>
        </w:rPr>
      </w:pPr>
      <w:r>
        <w:rPr>
          <w:rFonts w:ascii="Times New Roman" w:hAnsi="Times New Roman"/>
          <w:bCs/>
          <w:sz w:val="24"/>
          <w:szCs w:val="24"/>
        </w:rPr>
        <w:t xml:space="preserve">This is the first ever state of Environment Report (SOE) to be prepared in Laikipia county under the new dispensation of devolved governance with the involvement of the county government. The state of environment report has been produced in line with the state obligation as a signatory to Agenda 21 which was resolved during the earth summit held in Rio de Janeiro in 1992. The Environment Management and Coordination Act no 8 of 1999, part III section 9 subsection 2(p) requires that a state of environment report (SOE) is prepared and submitted to the national assembly for endorsement every year. The act also mandates the national environment management authority to coordinate the process of preparation of (SOE) at the county and national levels and subsequently submit the report to the respective assemblies for discussion and adoption consequently providing guidance to our policy direction in matters relating to environment. This process is being coordinated by the National </w:t>
      </w:r>
      <w:proofErr w:type="gramStart"/>
      <w:r>
        <w:rPr>
          <w:rFonts w:ascii="Times New Roman" w:hAnsi="Times New Roman"/>
          <w:bCs/>
          <w:sz w:val="24"/>
          <w:szCs w:val="24"/>
        </w:rPr>
        <w:t>Environment  Management</w:t>
      </w:r>
      <w:proofErr w:type="gramEnd"/>
      <w:r>
        <w:rPr>
          <w:rFonts w:ascii="Times New Roman" w:hAnsi="Times New Roman"/>
          <w:bCs/>
          <w:sz w:val="24"/>
          <w:szCs w:val="24"/>
        </w:rPr>
        <w:t xml:space="preserve"> Authority (NEMA).  The current preparation of state of environment report (SOE) 2013 entailed the involvement of all the key stakeholders and partners at the county level.   </w:t>
      </w:r>
    </w:p>
    <w:p w:rsidR="00E4530F" w:rsidRDefault="00E4530F" w:rsidP="00E4530F">
      <w:pPr>
        <w:jc w:val="both"/>
        <w:rPr>
          <w:rFonts w:ascii="Times New Roman" w:hAnsi="Times New Roman"/>
          <w:bCs/>
          <w:sz w:val="24"/>
          <w:szCs w:val="24"/>
        </w:rPr>
      </w:pPr>
      <w:r>
        <w:rPr>
          <w:rFonts w:ascii="Times New Roman" w:hAnsi="Times New Roman"/>
          <w:bCs/>
          <w:sz w:val="24"/>
          <w:szCs w:val="24"/>
        </w:rPr>
        <w:t>The objectives of preparing Annual State of environment report (SOE) are highlighted below;</w:t>
      </w:r>
    </w:p>
    <w:p w:rsidR="00E4530F" w:rsidRDefault="00E4530F" w:rsidP="00E4530F">
      <w:pPr>
        <w:numPr>
          <w:ilvl w:val="0"/>
          <w:numId w:val="1"/>
        </w:numPr>
        <w:jc w:val="both"/>
        <w:rPr>
          <w:rFonts w:ascii="Times New Roman" w:hAnsi="Times New Roman"/>
          <w:sz w:val="24"/>
          <w:szCs w:val="24"/>
        </w:rPr>
      </w:pPr>
      <w:r>
        <w:rPr>
          <w:rFonts w:ascii="Times New Roman" w:hAnsi="Times New Roman"/>
          <w:sz w:val="24"/>
          <w:szCs w:val="24"/>
        </w:rPr>
        <w:t>Consolidate environmental data from diverse sources using known environmental indicators and analyze the data to determine trends.</w:t>
      </w:r>
    </w:p>
    <w:p w:rsidR="00E4530F" w:rsidRDefault="00E4530F" w:rsidP="00E4530F">
      <w:pPr>
        <w:numPr>
          <w:ilvl w:val="0"/>
          <w:numId w:val="1"/>
        </w:numPr>
        <w:jc w:val="both"/>
        <w:rPr>
          <w:rFonts w:ascii="Times New Roman" w:hAnsi="Times New Roman"/>
          <w:sz w:val="24"/>
          <w:szCs w:val="24"/>
        </w:rPr>
      </w:pPr>
      <w:r>
        <w:rPr>
          <w:rFonts w:ascii="Times New Roman" w:hAnsi="Times New Roman"/>
          <w:sz w:val="24"/>
          <w:szCs w:val="24"/>
          <w:lang w:val="en-NZ"/>
        </w:rPr>
        <w:t>Indicate clearly whether environmental quality is improving, getting worse or staying the same</w:t>
      </w:r>
    </w:p>
    <w:p w:rsidR="00E4530F" w:rsidRDefault="00E4530F" w:rsidP="00E4530F">
      <w:pPr>
        <w:numPr>
          <w:ilvl w:val="0"/>
          <w:numId w:val="1"/>
        </w:numPr>
        <w:jc w:val="both"/>
        <w:rPr>
          <w:rFonts w:ascii="Times New Roman" w:hAnsi="Times New Roman"/>
          <w:sz w:val="24"/>
          <w:szCs w:val="24"/>
        </w:rPr>
      </w:pPr>
      <w:r>
        <w:rPr>
          <w:rFonts w:ascii="Times New Roman" w:hAnsi="Times New Roman"/>
          <w:sz w:val="24"/>
          <w:szCs w:val="24"/>
          <w:lang w:val="en-NZ"/>
        </w:rPr>
        <w:t xml:space="preserve"> Assess whether policies, laws programmes and other actions are having the desired effect </w:t>
      </w:r>
    </w:p>
    <w:p w:rsidR="00E4530F" w:rsidRDefault="00E4530F" w:rsidP="00E4530F">
      <w:pPr>
        <w:numPr>
          <w:ilvl w:val="0"/>
          <w:numId w:val="1"/>
        </w:numPr>
        <w:jc w:val="both"/>
        <w:rPr>
          <w:rFonts w:ascii="Times New Roman" w:hAnsi="Times New Roman"/>
          <w:sz w:val="24"/>
          <w:szCs w:val="24"/>
        </w:rPr>
      </w:pPr>
      <w:r>
        <w:rPr>
          <w:rFonts w:ascii="Times New Roman" w:hAnsi="Times New Roman"/>
          <w:sz w:val="24"/>
          <w:szCs w:val="24"/>
          <w:lang w:val="en-NZ"/>
        </w:rPr>
        <w:t>Identify emerging issues</w:t>
      </w:r>
    </w:p>
    <w:p w:rsidR="00E4530F" w:rsidRDefault="00E4530F" w:rsidP="00E4530F">
      <w:pPr>
        <w:numPr>
          <w:ilvl w:val="0"/>
          <w:numId w:val="1"/>
        </w:numPr>
        <w:jc w:val="both"/>
        <w:rPr>
          <w:rFonts w:ascii="Times New Roman" w:hAnsi="Times New Roman"/>
          <w:sz w:val="24"/>
          <w:szCs w:val="24"/>
        </w:rPr>
      </w:pPr>
      <w:r>
        <w:rPr>
          <w:rFonts w:ascii="Times New Roman" w:hAnsi="Times New Roman"/>
          <w:sz w:val="24"/>
          <w:szCs w:val="24"/>
          <w:lang w:val="en-NZ"/>
        </w:rPr>
        <w:t xml:space="preserve"> Inform environmental policies interventions.</w:t>
      </w:r>
    </w:p>
    <w:p w:rsidR="00E4530F" w:rsidRDefault="00E4530F" w:rsidP="00E4530F">
      <w:pPr>
        <w:numPr>
          <w:ilvl w:val="0"/>
          <w:numId w:val="1"/>
        </w:numPr>
        <w:jc w:val="both"/>
        <w:rPr>
          <w:rFonts w:ascii="Times New Roman" w:hAnsi="Times New Roman"/>
          <w:sz w:val="24"/>
          <w:szCs w:val="24"/>
        </w:rPr>
      </w:pPr>
      <w:r>
        <w:rPr>
          <w:rFonts w:ascii="Times New Roman" w:hAnsi="Times New Roman"/>
          <w:sz w:val="24"/>
          <w:szCs w:val="24"/>
          <w:lang w:val="en-NZ"/>
        </w:rPr>
        <w:t xml:space="preserve"> Provide tangible environment issues backed by data for planning and compilation of the National Environmental Action plan (NEAP)</w:t>
      </w:r>
    </w:p>
    <w:p w:rsidR="00E4530F" w:rsidRDefault="00E4530F" w:rsidP="00E4530F">
      <w:pPr>
        <w:numPr>
          <w:ilvl w:val="0"/>
          <w:numId w:val="1"/>
        </w:numPr>
        <w:jc w:val="both"/>
        <w:rPr>
          <w:rFonts w:ascii="Times New Roman" w:hAnsi="Times New Roman"/>
          <w:sz w:val="24"/>
          <w:szCs w:val="24"/>
        </w:rPr>
      </w:pPr>
      <w:r>
        <w:rPr>
          <w:rFonts w:ascii="Times New Roman" w:hAnsi="Times New Roman"/>
          <w:sz w:val="24"/>
          <w:szCs w:val="24"/>
        </w:rPr>
        <w:t>Monitor the NEAP and the CEAPs</w:t>
      </w:r>
    </w:p>
    <w:p w:rsidR="00E4530F" w:rsidRDefault="00E4530F" w:rsidP="00E4530F">
      <w:pPr>
        <w:pStyle w:val="Heading1"/>
        <w:rPr>
          <w:szCs w:val="24"/>
        </w:rPr>
      </w:pPr>
      <w:bookmarkStart w:id="13" w:name="_Toc422386236"/>
      <w:r>
        <w:rPr>
          <w:szCs w:val="24"/>
          <w:lang w:val="en-US"/>
        </w:rPr>
        <w:t xml:space="preserve">1.1. </w:t>
      </w:r>
      <w:r>
        <w:rPr>
          <w:szCs w:val="24"/>
        </w:rPr>
        <w:t>Linkages with other processes</w:t>
      </w:r>
      <w:bookmarkEnd w:id="13"/>
    </w:p>
    <w:p w:rsidR="00E4530F" w:rsidRDefault="00E4530F" w:rsidP="00E4530F">
      <w:pPr>
        <w:pStyle w:val="Heading1"/>
        <w:spacing w:before="0" w:after="0"/>
        <w:jc w:val="both"/>
        <w:rPr>
          <w:szCs w:val="24"/>
          <w:lang w:val="en-GB"/>
        </w:rPr>
      </w:pPr>
      <w:bookmarkStart w:id="14" w:name="_Toc367088911"/>
      <w:r>
        <w:rPr>
          <w:b w:val="0"/>
          <w:szCs w:val="24"/>
          <w:lang w:val="en-GB"/>
        </w:rPr>
        <w:t xml:space="preserve"> </w:t>
      </w:r>
      <w:bookmarkStart w:id="15" w:name="_Toc422386237"/>
      <w:bookmarkStart w:id="16" w:name="_Toc422386004"/>
      <w:r>
        <w:rPr>
          <w:b w:val="0"/>
          <w:szCs w:val="24"/>
          <w:lang w:val="en-GB"/>
        </w:rPr>
        <w:t>Linkages of the State of Environment with the Kenya Vision 2030, MDGs and the Kenya Constitution 2010 are discussed below</w:t>
      </w:r>
      <w:bookmarkEnd w:id="14"/>
      <w:r>
        <w:rPr>
          <w:szCs w:val="24"/>
          <w:lang w:val="en-GB"/>
        </w:rPr>
        <w:t xml:space="preserve">; </w:t>
      </w:r>
      <w:r>
        <w:rPr>
          <w:b w:val="0"/>
          <w:szCs w:val="24"/>
          <w:lang w:val="en-GB"/>
        </w:rPr>
        <w:t xml:space="preserve">The County environment action Plan mirrors Kenya’s aspirations as envisioned in the Kenya Vision 2030, MDG’s and the Kenya Constitution 2010. </w:t>
      </w:r>
      <w:r>
        <w:rPr>
          <w:b w:val="0"/>
          <w:szCs w:val="24"/>
          <w:lang w:val="en-GB"/>
        </w:rPr>
        <w:lastRenderedPageBreak/>
        <w:t>This chapter covers the inter-linkages between the states of environment in the county in comparison to envisaged outcome other development blue prints as well as the constitution</w:t>
      </w:r>
      <w:r>
        <w:rPr>
          <w:szCs w:val="24"/>
          <w:lang w:val="en-GB"/>
        </w:rPr>
        <w:t>.</w:t>
      </w:r>
      <w:bookmarkEnd w:id="15"/>
      <w:bookmarkEnd w:id="16"/>
      <w:r>
        <w:rPr>
          <w:szCs w:val="24"/>
          <w:lang w:val="en-GB"/>
        </w:rPr>
        <w:t xml:space="preserve"> </w:t>
      </w:r>
    </w:p>
    <w:p w:rsidR="00E4530F" w:rsidRDefault="00E4530F" w:rsidP="00E4530F">
      <w:pPr>
        <w:pStyle w:val="Heading1"/>
        <w:rPr>
          <w:szCs w:val="24"/>
        </w:rPr>
      </w:pPr>
      <w:bookmarkStart w:id="17" w:name="_Toc422386238"/>
      <w:bookmarkStart w:id="18" w:name="_Toc367088912"/>
      <w:bookmarkStart w:id="19" w:name="_Toc365584825"/>
      <w:bookmarkStart w:id="20" w:name="_Toc349891238"/>
      <w:r>
        <w:rPr>
          <w:szCs w:val="24"/>
        </w:rPr>
        <w:t>1.</w:t>
      </w:r>
      <w:r>
        <w:rPr>
          <w:szCs w:val="24"/>
          <w:lang w:val="en-US"/>
        </w:rPr>
        <w:t>1</w:t>
      </w:r>
      <w:r>
        <w:rPr>
          <w:szCs w:val="24"/>
        </w:rPr>
        <w:t>.1</w:t>
      </w:r>
      <w:r>
        <w:rPr>
          <w:szCs w:val="24"/>
          <w:lang w:val="en-US"/>
        </w:rPr>
        <w:t xml:space="preserve"> </w:t>
      </w:r>
      <w:r>
        <w:rPr>
          <w:szCs w:val="24"/>
        </w:rPr>
        <w:t>Kenya Vision 2030</w:t>
      </w:r>
      <w:bookmarkEnd w:id="17"/>
      <w:bookmarkEnd w:id="18"/>
      <w:bookmarkEnd w:id="19"/>
      <w:bookmarkEnd w:id="20"/>
    </w:p>
    <w:p w:rsidR="00E4530F" w:rsidRDefault="00E4530F" w:rsidP="00E4530F">
      <w:pPr>
        <w:autoSpaceDE w:val="0"/>
        <w:autoSpaceDN w:val="0"/>
        <w:adjustRightInd w:val="0"/>
        <w:jc w:val="both"/>
        <w:rPr>
          <w:rFonts w:ascii="Times New Roman" w:hAnsi="Times New Roman"/>
          <w:sz w:val="24"/>
          <w:szCs w:val="24"/>
        </w:rPr>
      </w:pPr>
      <w:r>
        <w:rPr>
          <w:rFonts w:ascii="Times New Roman" w:hAnsi="Times New Roman"/>
          <w:sz w:val="24"/>
          <w:szCs w:val="24"/>
        </w:rPr>
        <w:t>The Kenya Vision 2030 is the country’s National Policy that entrenches the long term development strategy. The Vision was launched in June 2008 and was legislated as Sessional Paper Number 10 of 2012. It aims at transforming Kenya into “a newly industrialized, middle-income country providing a high quality life and secure environment to all its citizens by the year 2030’. The Vision has three pillars namely the economic, social and political pillars and also the macro-economic foundations/enablers.</w:t>
      </w:r>
    </w:p>
    <w:p w:rsidR="00E4530F" w:rsidRDefault="00E4530F" w:rsidP="00E4530F">
      <w:pPr>
        <w:autoSpaceDE w:val="0"/>
        <w:autoSpaceDN w:val="0"/>
        <w:adjustRightInd w:val="0"/>
        <w:jc w:val="both"/>
        <w:rPr>
          <w:rFonts w:ascii="Times New Roman" w:hAnsi="Times New Roman"/>
          <w:sz w:val="24"/>
          <w:szCs w:val="24"/>
        </w:rPr>
      </w:pPr>
      <w:r>
        <w:rPr>
          <w:rFonts w:ascii="Times New Roman" w:hAnsi="Times New Roman"/>
          <w:sz w:val="24"/>
          <w:szCs w:val="24"/>
        </w:rPr>
        <w:t xml:space="preserve">The economic pillar aims to achieve an annual economic growth rate of over 10% over the period. The social pillar seeks to build a just and cohesive society with social equity in a clean and secure environment. The political pillar aims to realize a democratic, political system founded on issue-based politics that respects the rule of law, and protects the rights and freedoms of every individual in Kenyan society. </w:t>
      </w:r>
    </w:p>
    <w:p w:rsidR="00E4530F" w:rsidRDefault="00E4530F" w:rsidP="00E4530F">
      <w:pPr>
        <w:autoSpaceDE w:val="0"/>
        <w:autoSpaceDN w:val="0"/>
        <w:adjustRightInd w:val="0"/>
        <w:jc w:val="both"/>
        <w:rPr>
          <w:rFonts w:ascii="Times New Roman" w:hAnsi="Times New Roman"/>
          <w:sz w:val="24"/>
          <w:szCs w:val="24"/>
        </w:rPr>
      </w:pPr>
    </w:p>
    <w:p w:rsidR="00E4530F" w:rsidRDefault="00E4530F" w:rsidP="00E4530F">
      <w:pPr>
        <w:jc w:val="both"/>
        <w:rPr>
          <w:rFonts w:ascii="Times New Roman" w:hAnsi="Times New Roman"/>
          <w:sz w:val="24"/>
          <w:szCs w:val="24"/>
        </w:rPr>
      </w:pPr>
      <w:bookmarkStart w:id="21" w:name="_Toc349891239"/>
      <w:r>
        <w:rPr>
          <w:rFonts w:ascii="Times New Roman" w:hAnsi="Times New Roman"/>
          <w:sz w:val="24"/>
          <w:szCs w:val="24"/>
        </w:rPr>
        <w:t>Therefore the state of the environment is prepared with aim of auditing the state of the county environment so that we can understand the current trends and whether the vision 2030 is being realized.</w:t>
      </w:r>
    </w:p>
    <w:p w:rsidR="00E4530F" w:rsidRDefault="00E4530F" w:rsidP="00E4530F">
      <w:pPr>
        <w:jc w:val="both"/>
        <w:rPr>
          <w:rFonts w:ascii="Times New Roman" w:hAnsi="Times New Roman"/>
          <w:b/>
          <w:sz w:val="24"/>
          <w:szCs w:val="24"/>
        </w:rPr>
      </w:pPr>
    </w:p>
    <w:p w:rsidR="00E4530F" w:rsidRDefault="00E4530F" w:rsidP="00E4530F">
      <w:pPr>
        <w:pStyle w:val="Heading1"/>
        <w:spacing w:before="0" w:after="0"/>
        <w:jc w:val="both"/>
        <w:rPr>
          <w:szCs w:val="24"/>
        </w:rPr>
      </w:pPr>
      <w:bookmarkStart w:id="22" w:name="_Toc422386239"/>
      <w:bookmarkStart w:id="23" w:name="_Toc367088913"/>
      <w:r>
        <w:rPr>
          <w:szCs w:val="24"/>
        </w:rPr>
        <w:t>1.</w:t>
      </w:r>
      <w:r>
        <w:rPr>
          <w:szCs w:val="24"/>
          <w:lang w:val="en-US"/>
        </w:rPr>
        <w:t>1</w:t>
      </w:r>
      <w:r>
        <w:rPr>
          <w:szCs w:val="24"/>
        </w:rPr>
        <w:t>.2 Millennium Development Goals</w:t>
      </w:r>
      <w:bookmarkEnd w:id="21"/>
      <w:bookmarkEnd w:id="22"/>
      <w:bookmarkEnd w:id="23"/>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Kenya is committed to achieve the Millennium Development Goals (MDGs) by 2015.  The MDGs is a set of eight broad human development goals with defined objectives, 18 targets and 48 indicators. The status of achievement of MDG goal No. 7 and 8 in the county is discussed below. </w:t>
      </w:r>
    </w:p>
    <w:p w:rsidR="00E4530F" w:rsidRDefault="00E4530F" w:rsidP="00E4530F">
      <w:pPr>
        <w:pStyle w:val="Heading1"/>
        <w:rPr>
          <w:szCs w:val="24"/>
        </w:rPr>
      </w:pPr>
      <w:bookmarkStart w:id="24" w:name="_Toc422386240"/>
      <w:r>
        <w:rPr>
          <w:szCs w:val="24"/>
        </w:rPr>
        <w:t>1.</w:t>
      </w:r>
      <w:r>
        <w:rPr>
          <w:szCs w:val="24"/>
          <w:lang w:val="en-US"/>
        </w:rPr>
        <w:t>1</w:t>
      </w:r>
      <w:r>
        <w:rPr>
          <w:szCs w:val="24"/>
        </w:rPr>
        <w:t>.3 MDG 7: Ensuring Environment Sustainability</w:t>
      </w:r>
      <w:bookmarkEnd w:id="24"/>
      <w:r>
        <w:rPr>
          <w:szCs w:val="24"/>
        </w:rPr>
        <w:t xml:space="preserve">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Environmental degradation continues to pose a major development challenge in the county. The various ongoing efforts towards re-afforestation, investment in clean energy, catchment protection and access to water, slum upgrading and control of gullys, sustainable sand harvesting/mining, are yet to realize desired impacts. The full conservation of major forests and water catchments is yet to be realized. Natural resource management and sanitation initiatives by stakeholders will be enhanced to improve on environmental sustainability. </w:t>
      </w:r>
    </w:p>
    <w:p w:rsidR="00E4530F" w:rsidRDefault="00E4530F" w:rsidP="00E4530F">
      <w:pPr>
        <w:pStyle w:val="Heading1"/>
        <w:rPr>
          <w:szCs w:val="24"/>
        </w:rPr>
      </w:pPr>
      <w:bookmarkStart w:id="25" w:name="_Toc422386241"/>
      <w:r>
        <w:rPr>
          <w:szCs w:val="24"/>
        </w:rPr>
        <w:lastRenderedPageBreak/>
        <w:t>1.</w:t>
      </w:r>
      <w:r>
        <w:rPr>
          <w:szCs w:val="24"/>
          <w:lang w:val="en-US"/>
        </w:rPr>
        <w:t>1</w:t>
      </w:r>
      <w:r>
        <w:rPr>
          <w:szCs w:val="24"/>
        </w:rPr>
        <w:t>.4 MDG 8: Develop Global Partnership for Development</w:t>
      </w:r>
      <w:bookmarkEnd w:id="25"/>
      <w:r>
        <w:rPr>
          <w:szCs w:val="24"/>
        </w:rPr>
        <w:t xml:space="preserve">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 County has continued to benefit from external resources that are either channelled through the government or the NGOs. Some of the NGOs playing a significant role include The Netherlands Development Agency (SNV), Caritas Nyeri, World Vision, Action Aid, World Vision and USAID while CBOs are African wildlife foundation AWF, Laikipia wildlife forum LWF among others. The key sectors which have benefitted include water, health environment, education, agriculture and governance. Another area of partnership has been the British Army Training Unit in Kenya and support by the Japanese International Technical Cooperation (JICA). Membership of Kenya to multiple trade regional blocks and signatory to trade agreements has also benefited the County entrepreneurs and producers. A large potential that </w:t>
      </w:r>
      <w:proofErr w:type="gramStart"/>
      <w:r>
        <w:rPr>
          <w:rFonts w:ascii="Times New Roman" w:hAnsi="Times New Roman"/>
          <w:sz w:val="24"/>
          <w:szCs w:val="24"/>
          <w:lang w:val="en-GB"/>
        </w:rPr>
        <w:t>lays</w:t>
      </w:r>
      <w:proofErr w:type="gramEnd"/>
      <w:r>
        <w:rPr>
          <w:rFonts w:ascii="Times New Roman" w:hAnsi="Times New Roman"/>
          <w:sz w:val="24"/>
          <w:szCs w:val="24"/>
          <w:lang w:val="en-GB"/>
        </w:rPr>
        <w:t xml:space="preserve"> to be tapped is county development funding from other countries under the guarantee of the National Government.</w:t>
      </w:r>
    </w:p>
    <w:p w:rsidR="00E4530F" w:rsidRDefault="00E4530F" w:rsidP="00E4530F">
      <w:pPr>
        <w:jc w:val="both"/>
        <w:rPr>
          <w:rFonts w:ascii="Times New Roman" w:hAnsi="Times New Roman"/>
          <w:sz w:val="24"/>
          <w:szCs w:val="24"/>
          <w:lang w:val="en-GB"/>
        </w:rPr>
      </w:pP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There is need to harness the relationship between the donors and the recipients so as to win the confidence of the donors and realise the intended objectives behind the funding. The key strategies to ensure this is realised are to ensure that there is frequent monitoring and evaluation of the development projects and that the implementers fulfil the community at needs.  </w:t>
      </w:r>
      <w:bookmarkStart w:id="26" w:name="_Toc349891240"/>
    </w:p>
    <w:p w:rsidR="00E4530F" w:rsidRDefault="00E4530F" w:rsidP="00E4530F">
      <w:pPr>
        <w:pStyle w:val="Heading1"/>
        <w:spacing w:before="0" w:after="0"/>
        <w:jc w:val="both"/>
        <w:rPr>
          <w:szCs w:val="24"/>
        </w:rPr>
      </w:pPr>
      <w:bookmarkStart w:id="27" w:name="_Toc422386242"/>
      <w:bookmarkStart w:id="28" w:name="_Toc367088914"/>
      <w:r>
        <w:rPr>
          <w:szCs w:val="24"/>
        </w:rPr>
        <w:t>1.</w:t>
      </w:r>
      <w:r>
        <w:rPr>
          <w:szCs w:val="24"/>
          <w:lang w:val="en-US"/>
        </w:rPr>
        <w:t>1.</w:t>
      </w:r>
      <w:r>
        <w:rPr>
          <w:szCs w:val="24"/>
        </w:rPr>
        <w:t>5 The Kenya Constitution 2010</w:t>
      </w:r>
      <w:bookmarkEnd w:id="26"/>
      <w:bookmarkEnd w:id="27"/>
      <w:bookmarkEnd w:id="28"/>
      <w:r>
        <w:rPr>
          <w:szCs w:val="24"/>
        </w:rPr>
        <w:t xml:space="preserve"> </w:t>
      </w:r>
    </w:p>
    <w:p w:rsidR="00E4530F" w:rsidRDefault="00E4530F" w:rsidP="00E4530F">
      <w:pPr>
        <w:jc w:val="both"/>
        <w:rPr>
          <w:rFonts w:ascii="Times New Roman" w:hAnsi="Times New Roman"/>
          <w:sz w:val="24"/>
          <w:szCs w:val="24"/>
          <w:highlight w:val="yellow"/>
        </w:rPr>
      </w:pPr>
      <w:r>
        <w:rPr>
          <w:rFonts w:ascii="Times New Roman" w:hAnsi="Times New Roman"/>
          <w:sz w:val="24"/>
          <w:szCs w:val="24"/>
        </w:rPr>
        <w:t xml:space="preserve">The promulgation of the Kenya Constitution started off the process of devolution. The constitution created the counties governed by the county governments. The constitution further prescribed in the fourth schedule the functions that will be undertaken in the county. The functions  include: crop and animal husbandry; health services; control of air and noise pollution and outdoor advertising; cultural activities; transport; animal control;  trade development and regulation;  planning and development; pre-primary education; natural resources and environmental conservation; public works and services; fire fighting services and disaster management; control of drugs and pornography; coordination of the participation of communities. </w:t>
      </w:r>
      <w:proofErr w:type="gramStart"/>
      <w:r>
        <w:rPr>
          <w:rFonts w:ascii="Times New Roman" w:hAnsi="Times New Roman"/>
          <w:sz w:val="24"/>
          <w:szCs w:val="24"/>
        </w:rPr>
        <w:t>in</w:t>
      </w:r>
      <w:proofErr w:type="gramEnd"/>
      <w:r>
        <w:rPr>
          <w:rFonts w:ascii="Times New Roman" w:hAnsi="Times New Roman"/>
          <w:sz w:val="24"/>
          <w:szCs w:val="24"/>
        </w:rPr>
        <w:t xml:space="preserve"> article 42 the constitution further emphasized that every person has a right to a clean and healthy environment which includes the right;</w:t>
      </w:r>
    </w:p>
    <w:p w:rsidR="00E4530F" w:rsidRDefault="00E4530F" w:rsidP="00E4530F">
      <w:pPr>
        <w:numPr>
          <w:ilvl w:val="0"/>
          <w:numId w:val="2"/>
        </w:numPr>
        <w:jc w:val="both"/>
        <w:rPr>
          <w:rFonts w:ascii="Times New Roman" w:hAnsi="Times New Roman"/>
          <w:sz w:val="24"/>
          <w:szCs w:val="24"/>
        </w:rPr>
      </w:pPr>
      <w:r>
        <w:rPr>
          <w:rFonts w:ascii="Times New Roman" w:hAnsi="Times New Roman"/>
          <w:sz w:val="24"/>
          <w:szCs w:val="24"/>
        </w:rPr>
        <w:t>to have the environment protected for the benefit of the present and the future generation through legislations</w:t>
      </w:r>
    </w:p>
    <w:p w:rsidR="00E4530F" w:rsidRDefault="00E4530F" w:rsidP="00E4530F">
      <w:pPr>
        <w:numPr>
          <w:ilvl w:val="0"/>
          <w:numId w:val="2"/>
        </w:numPr>
        <w:jc w:val="both"/>
        <w:rPr>
          <w:rFonts w:ascii="Times New Roman" w:hAnsi="Times New Roman"/>
          <w:sz w:val="24"/>
          <w:szCs w:val="24"/>
        </w:rPr>
      </w:pPr>
      <w:proofErr w:type="gramStart"/>
      <w:r>
        <w:rPr>
          <w:rFonts w:ascii="Times New Roman" w:hAnsi="Times New Roman"/>
          <w:sz w:val="24"/>
          <w:szCs w:val="24"/>
        </w:rPr>
        <w:t>to</w:t>
      </w:r>
      <w:proofErr w:type="gramEnd"/>
      <w:r>
        <w:rPr>
          <w:rFonts w:ascii="Times New Roman" w:hAnsi="Times New Roman"/>
          <w:sz w:val="24"/>
          <w:szCs w:val="24"/>
        </w:rPr>
        <w:t xml:space="preserve"> have obligations relating to the environment fullfilled under article 70.</w:t>
      </w:r>
    </w:p>
    <w:p w:rsidR="00E4530F" w:rsidRDefault="00E4530F" w:rsidP="00E4530F">
      <w:pPr>
        <w:jc w:val="both"/>
        <w:rPr>
          <w:rFonts w:ascii="Times New Roman" w:hAnsi="Times New Roman"/>
          <w:sz w:val="24"/>
          <w:szCs w:val="24"/>
          <w:lang w:val="en-GB"/>
        </w:rPr>
      </w:pPr>
    </w:p>
    <w:p w:rsidR="00E4530F" w:rsidRDefault="00E4530F" w:rsidP="00E4530F">
      <w:pPr>
        <w:pStyle w:val="Heading1"/>
        <w:rPr>
          <w:szCs w:val="24"/>
        </w:rPr>
      </w:pPr>
      <w:bookmarkStart w:id="29" w:name="_Toc422386243"/>
      <w:r>
        <w:rPr>
          <w:szCs w:val="24"/>
          <w:lang w:val="en-US"/>
        </w:rPr>
        <w:lastRenderedPageBreak/>
        <w:t xml:space="preserve">1.2 </w:t>
      </w:r>
      <w:r>
        <w:rPr>
          <w:szCs w:val="24"/>
        </w:rPr>
        <w:t>County profile</w:t>
      </w:r>
      <w:bookmarkEnd w:id="29"/>
    </w:p>
    <w:p w:rsidR="00E4530F" w:rsidRDefault="00E4530F" w:rsidP="00E4530F">
      <w:pPr>
        <w:pStyle w:val="Heading1"/>
        <w:rPr>
          <w:szCs w:val="24"/>
        </w:rPr>
      </w:pPr>
      <w:bookmarkStart w:id="30" w:name="_Toc422386244"/>
      <w:bookmarkStart w:id="31" w:name="_Toc365969988"/>
      <w:bookmarkStart w:id="32" w:name="_Toc349891159"/>
      <w:r>
        <w:rPr>
          <w:szCs w:val="24"/>
        </w:rPr>
        <w:t>1.2.1 Position and Size</w:t>
      </w:r>
      <w:bookmarkEnd w:id="30"/>
      <w:bookmarkEnd w:id="31"/>
      <w:bookmarkEnd w:id="32"/>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Laikipia County is one of the 47 counties in the Republic of Kenya. It borders Samburu County to the North, Isiolo County to the North East, Meru County to the East, Nyeri County to the South East, Nyandarua County to the south, Nakuru County to the South West and Baringo County to the West.  The county lies between latitudes 0</w:t>
      </w:r>
      <w:r>
        <w:rPr>
          <w:rFonts w:ascii="Times New Roman" w:hAnsi="Times New Roman"/>
          <w:sz w:val="24"/>
          <w:szCs w:val="24"/>
          <w:vertAlign w:val="superscript"/>
          <w:lang w:val="en-GB"/>
        </w:rPr>
        <w:t>o</w:t>
      </w:r>
      <w:r>
        <w:rPr>
          <w:rFonts w:ascii="Times New Roman" w:hAnsi="Times New Roman"/>
          <w:sz w:val="24"/>
          <w:szCs w:val="24"/>
          <w:lang w:val="en-GB"/>
        </w:rPr>
        <w:t xml:space="preserve">18” South and 0 </w:t>
      </w:r>
      <w:r>
        <w:rPr>
          <w:rFonts w:ascii="Times New Roman" w:hAnsi="Times New Roman"/>
          <w:sz w:val="24"/>
          <w:szCs w:val="24"/>
          <w:vertAlign w:val="superscript"/>
          <w:lang w:val="en-GB"/>
        </w:rPr>
        <w:t>o</w:t>
      </w:r>
      <w:r>
        <w:rPr>
          <w:rFonts w:ascii="Times New Roman" w:hAnsi="Times New Roman"/>
          <w:sz w:val="24"/>
          <w:szCs w:val="24"/>
          <w:lang w:val="en-GB"/>
        </w:rPr>
        <w:t>51” North and between longitude 36</w:t>
      </w:r>
      <w:r>
        <w:rPr>
          <w:rFonts w:ascii="Times New Roman" w:hAnsi="Times New Roman"/>
          <w:sz w:val="24"/>
          <w:szCs w:val="24"/>
          <w:vertAlign w:val="superscript"/>
          <w:lang w:val="en-GB"/>
        </w:rPr>
        <w:t>o</w:t>
      </w:r>
      <w:r>
        <w:rPr>
          <w:rFonts w:ascii="Times New Roman" w:hAnsi="Times New Roman"/>
          <w:sz w:val="24"/>
          <w:szCs w:val="24"/>
          <w:lang w:val="en-GB"/>
        </w:rPr>
        <w:t>11” and 37</w:t>
      </w:r>
      <w:r>
        <w:rPr>
          <w:rFonts w:ascii="Times New Roman" w:hAnsi="Times New Roman"/>
          <w:sz w:val="24"/>
          <w:szCs w:val="24"/>
          <w:vertAlign w:val="superscript"/>
          <w:lang w:val="en-GB"/>
        </w:rPr>
        <w:t>o</w:t>
      </w:r>
      <w:r>
        <w:rPr>
          <w:rFonts w:ascii="Times New Roman" w:hAnsi="Times New Roman"/>
          <w:sz w:val="24"/>
          <w:szCs w:val="24"/>
          <w:lang w:val="en-GB"/>
        </w:rPr>
        <w:t>24’ East. It covers an area of 9,462 km</w:t>
      </w:r>
      <w:r>
        <w:rPr>
          <w:rFonts w:ascii="Times New Roman" w:hAnsi="Times New Roman"/>
          <w:sz w:val="24"/>
          <w:szCs w:val="24"/>
          <w:vertAlign w:val="superscript"/>
          <w:lang w:val="en-GB"/>
        </w:rPr>
        <w:t>2</w:t>
      </w:r>
      <w:r>
        <w:rPr>
          <w:rFonts w:ascii="Times New Roman" w:hAnsi="Times New Roman"/>
          <w:sz w:val="24"/>
          <w:szCs w:val="24"/>
          <w:lang w:val="en-GB"/>
        </w:rPr>
        <w:t>.The map below shows the geographical position of Laikipia County in Kenya.</w:t>
      </w:r>
    </w:p>
    <w:p w:rsidR="00E4530F" w:rsidRDefault="00E4530F" w:rsidP="00E4530F">
      <w:pPr>
        <w:jc w:val="both"/>
        <w:rPr>
          <w:rFonts w:ascii="Times New Roman" w:hAnsi="Times New Roman"/>
          <w:sz w:val="24"/>
          <w:szCs w:val="24"/>
          <w:lang w:val="en-GB"/>
        </w:rPr>
      </w:pPr>
    </w:p>
    <w:p w:rsidR="00E4530F" w:rsidRDefault="00E4530F" w:rsidP="00E4530F">
      <w:pPr>
        <w:pStyle w:val="Heading1"/>
        <w:spacing w:before="0" w:after="0"/>
        <w:jc w:val="both"/>
        <w:rPr>
          <w:szCs w:val="24"/>
        </w:rPr>
      </w:pPr>
      <w:bookmarkStart w:id="33" w:name="_Toc422386245"/>
      <w:bookmarkStart w:id="34" w:name="_Toc367088813"/>
      <w:bookmarkStart w:id="35" w:name="_Toc365969989"/>
      <w:bookmarkStart w:id="36" w:name="_Toc349891161"/>
      <w:bookmarkStart w:id="37" w:name="_Toc349215099"/>
      <w:r>
        <w:rPr>
          <w:szCs w:val="24"/>
        </w:rPr>
        <w:t>1.2.2 Physical and Topographic Features</w:t>
      </w:r>
      <w:bookmarkEnd w:id="33"/>
      <w:bookmarkEnd w:id="34"/>
      <w:bookmarkEnd w:id="35"/>
      <w:bookmarkEnd w:id="36"/>
      <w:bookmarkEnd w:id="37"/>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 altitude of Laikipia County varies between 1,500 m above sea level at Ewaso Nyiro basin in the North to a maximum of 2,611 m above sea level around Marmanet forest.  The other areas of high altitude include Mukogodo and Ol Daiga Forests in the eastern part of the county at 2,200 m above sea level. The county consists mainly of a plateau bordered by the Great Rift Valley to the West, the Aberdares to the South and Mt. Kenya massifs to the South East all of which have significant effects on the climatic conditions of the county. The level plateau and the entire county drainage </w:t>
      </w:r>
      <w:proofErr w:type="gramStart"/>
      <w:r>
        <w:rPr>
          <w:rFonts w:ascii="Times New Roman" w:hAnsi="Times New Roman"/>
          <w:sz w:val="24"/>
          <w:szCs w:val="24"/>
          <w:lang w:val="en-GB"/>
        </w:rPr>
        <w:t>is</w:t>
      </w:r>
      <w:proofErr w:type="gramEnd"/>
      <w:r>
        <w:rPr>
          <w:rFonts w:ascii="Times New Roman" w:hAnsi="Times New Roman"/>
          <w:sz w:val="24"/>
          <w:szCs w:val="24"/>
          <w:lang w:val="en-GB"/>
        </w:rPr>
        <w:t xml:space="preserve"> dominated by the Ewaso Nyiro North basin with its tributaries which have their sources in the slopes of the Aberdares and Mt. Kenya and flow from South to North.  The tributaries include Nanyuki, Timau, Rongai, Burguret, Segera, Naromoru, Engare, Moyak, Ewaso Narok, Pesi and Ngobit Rivers.  The flow of these rivers matches the county’s topography which slopes gently from the highlands in the South to the lowlands in the North.  The rivers determine to a large extent the settlement patterns, as they are a source of water for human and livestock consumption as well as irrigation activities. </w:t>
      </w:r>
    </w:p>
    <w:p w:rsidR="00E4530F" w:rsidRDefault="00E4530F" w:rsidP="00E4530F">
      <w:pPr>
        <w:jc w:val="both"/>
        <w:rPr>
          <w:rFonts w:ascii="Times New Roman" w:hAnsi="Times New Roman"/>
          <w:sz w:val="24"/>
          <w:szCs w:val="24"/>
          <w:lang w:val="en-GB"/>
        </w:rPr>
      </w:pPr>
    </w:p>
    <w:p w:rsidR="00E4530F" w:rsidRDefault="00E4530F" w:rsidP="00E4530F">
      <w:pPr>
        <w:pStyle w:val="Heading1"/>
        <w:spacing w:before="0" w:after="0"/>
        <w:jc w:val="both"/>
        <w:rPr>
          <w:szCs w:val="24"/>
          <w:lang w:val="en-GB"/>
        </w:rPr>
      </w:pPr>
      <w:bookmarkStart w:id="38" w:name="_Toc422386246"/>
      <w:r>
        <w:rPr>
          <w:szCs w:val="24"/>
          <w:lang w:val="en-GB"/>
        </w:rPr>
        <w:t>1.2.3 Ecological Conditions</w:t>
      </w:r>
      <w:bookmarkEnd w:id="38"/>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 county is endowed with several natural resources. These include pasture rangeland, forest, wildlife, undulating landscapes and rivers among others. The high and medium potential land constitutes 20.5 per cent of the total county’s land area while the remaining 79.5 per cent is low potential hence unsuitable for crop farming. The major soils in the county are mainly loam, sand and clay. Black cotton soil which has inherent fertility spreads in most parts of the plateaus. The dark reddish brown to red friable soils and rocky soils are mainly found on the hillsides.  The </w:t>
      </w:r>
      <w:r>
        <w:rPr>
          <w:rFonts w:ascii="Times New Roman" w:hAnsi="Times New Roman"/>
          <w:sz w:val="24"/>
          <w:szCs w:val="24"/>
          <w:lang w:val="en-GB"/>
        </w:rPr>
        <w:lastRenderedPageBreak/>
        <w:t xml:space="preserve">limiting factors to agricultural production are the poor weather conditions characterized by frequent dry spells and poor rainfall distribution. </w:t>
      </w:r>
    </w:p>
    <w:p w:rsidR="00E4530F" w:rsidRDefault="00E4530F" w:rsidP="00E4530F">
      <w:pPr>
        <w:jc w:val="both"/>
        <w:rPr>
          <w:rFonts w:ascii="Times New Roman" w:hAnsi="Times New Roman"/>
          <w:sz w:val="24"/>
          <w:szCs w:val="24"/>
          <w:lang w:val="en-GB"/>
        </w:rPr>
      </w:pPr>
    </w:p>
    <w:p w:rsidR="00E4530F" w:rsidRDefault="00E4530F" w:rsidP="00E4530F">
      <w:pPr>
        <w:tabs>
          <w:tab w:val="left" w:pos="3533"/>
        </w:tabs>
        <w:jc w:val="both"/>
        <w:rPr>
          <w:rFonts w:ascii="Times New Roman" w:hAnsi="Times New Roman"/>
          <w:sz w:val="24"/>
          <w:szCs w:val="24"/>
          <w:lang w:val="en-GB"/>
        </w:rPr>
      </w:pPr>
      <w:r>
        <w:rPr>
          <w:rFonts w:ascii="Times New Roman" w:hAnsi="Times New Roman"/>
          <w:sz w:val="24"/>
          <w:szCs w:val="24"/>
          <w:lang w:val="en-GB"/>
        </w:rPr>
        <w:tab/>
      </w:r>
    </w:p>
    <w:p w:rsidR="00E4530F" w:rsidRDefault="00E4530F" w:rsidP="00E4530F">
      <w:pPr>
        <w:jc w:val="both"/>
        <w:rPr>
          <w:rFonts w:ascii="Times New Roman" w:hAnsi="Times New Roman"/>
          <w:b/>
          <w:i/>
          <w:sz w:val="24"/>
          <w:szCs w:val="24"/>
          <w:lang w:val="en-GB"/>
        </w:rPr>
      </w:pPr>
      <w:r>
        <w:rPr>
          <w:rFonts w:ascii="Times New Roman" w:hAnsi="Times New Roman"/>
          <w:noProof/>
          <w:sz w:val="24"/>
          <w:szCs w:val="24"/>
        </w:rPr>
        <w:drawing>
          <wp:inline distT="0" distB="0" distL="0" distR="0">
            <wp:extent cx="6042660" cy="5572760"/>
            <wp:effectExtent l="0" t="0" r="0" b="8890"/>
            <wp:docPr id="6" name="Picture 6" descr="Description: map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p kenya"/>
                    <pic:cNvPicPr>
                      <a:picLocks noChangeAspect="1" noChangeArrowheads="1"/>
                    </pic:cNvPicPr>
                  </pic:nvPicPr>
                  <pic:blipFill>
                    <a:blip r:embed="rId212">
                      <a:lum bright="4000"/>
                      <a:extLst>
                        <a:ext uri="{28A0092B-C50C-407E-A947-70E740481C1C}">
                          <a14:useLocalDpi xmlns:a14="http://schemas.microsoft.com/office/drawing/2010/main" val="0"/>
                        </a:ext>
                      </a:extLst>
                    </a:blip>
                    <a:srcRect/>
                    <a:stretch>
                      <a:fillRect/>
                    </a:stretch>
                  </pic:blipFill>
                  <pic:spPr bwMode="auto">
                    <a:xfrm>
                      <a:off x="0" y="0"/>
                      <a:ext cx="6042660" cy="5572760"/>
                    </a:xfrm>
                    <a:prstGeom prst="rect">
                      <a:avLst/>
                    </a:prstGeom>
                    <a:noFill/>
                    <a:ln>
                      <a:noFill/>
                    </a:ln>
                  </pic:spPr>
                </pic:pic>
              </a:graphicData>
            </a:graphic>
          </wp:inline>
        </w:drawing>
      </w:r>
      <w:r>
        <w:rPr>
          <w:rFonts w:ascii="Times New Roman" w:hAnsi="Times New Roman"/>
          <w:b/>
          <w:i/>
          <w:sz w:val="24"/>
          <w:szCs w:val="24"/>
          <w:lang w:val="en-GB"/>
        </w:rPr>
        <w:t xml:space="preserve">Source: </w:t>
      </w:r>
      <w:r>
        <w:rPr>
          <w:rFonts w:ascii="Times New Roman" w:hAnsi="Times New Roman"/>
          <w:i/>
          <w:sz w:val="24"/>
          <w:szCs w:val="24"/>
          <w:lang w:val="en-GB"/>
        </w:rPr>
        <w:t>CETRAD 2013</w:t>
      </w:r>
    </w:p>
    <w:p w:rsidR="00E4530F" w:rsidRDefault="00E4530F" w:rsidP="00E4530F">
      <w:pPr>
        <w:jc w:val="both"/>
        <w:rPr>
          <w:rFonts w:ascii="Times New Roman" w:hAnsi="Times New Roman"/>
          <w:sz w:val="24"/>
          <w:szCs w:val="24"/>
          <w:lang w:val="en-GB"/>
        </w:rPr>
      </w:pPr>
    </w:p>
    <w:p w:rsidR="00E4530F" w:rsidRDefault="00E4530F" w:rsidP="00E4530F">
      <w:pPr>
        <w:pStyle w:val="Heading1"/>
        <w:rPr>
          <w:szCs w:val="24"/>
        </w:rPr>
      </w:pPr>
      <w:bookmarkStart w:id="39" w:name="_Toc422386247"/>
      <w:r>
        <w:rPr>
          <w:szCs w:val="24"/>
        </w:rPr>
        <w:t>1.2.4 Administrative and political units</w:t>
      </w:r>
      <w:bookmarkEnd w:id="39"/>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Laikipia County comprises of five administrative sub counties namely Laikipia East, Laikipia North, Nyahururu, Laikipia Central and Laikipia West. The county is further sub-divided into15 divisions, 51 locations and 96 sub-locations.</w:t>
      </w:r>
    </w:p>
    <w:p w:rsidR="00E4530F" w:rsidRDefault="00E4530F" w:rsidP="00E4530F">
      <w:pPr>
        <w:pStyle w:val="Heading1"/>
        <w:rPr>
          <w:szCs w:val="24"/>
        </w:rPr>
      </w:pPr>
      <w:bookmarkStart w:id="40" w:name="_Toc422386248"/>
      <w:r>
        <w:rPr>
          <w:szCs w:val="24"/>
        </w:rPr>
        <w:lastRenderedPageBreak/>
        <w:t>1.2.5 Political units</w:t>
      </w:r>
      <w:bookmarkEnd w:id="40"/>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county has three constituencies namely; Laikipia East, Laikipia West and Laikipia North. It has 15 electoral wards, 5 in Laikipia East, 6 in Laikipia West and 4 in Laikipia North constituencies respectively. The table below shows land area by constituency.</w:t>
      </w:r>
    </w:p>
    <w:p w:rsidR="00E4530F" w:rsidRDefault="00E4530F" w:rsidP="00E4530F">
      <w:pPr>
        <w:jc w:val="both"/>
        <w:rPr>
          <w:rFonts w:ascii="Times New Roman" w:hAnsi="Times New Roman"/>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E4530F" w:rsidTr="00E4530F">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hAnsi="Times New Roman"/>
                <w:b/>
                <w:sz w:val="24"/>
                <w:szCs w:val="24"/>
                <w:lang w:val="en-GB"/>
              </w:rPr>
              <w:t>Constituency</w:t>
            </w:r>
          </w:p>
        </w:tc>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hAnsi="Times New Roman"/>
                <w:b/>
                <w:sz w:val="24"/>
                <w:szCs w:val="24"/>
                <w:lang w:val="en-GB"/>
              </w:rPr>
              <w:t>No. of wards</w:t>
            </w:r>
          </w:p>
        </w:tc>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hAnsi="Times New Roman"/>
                <w:b/>
                <w:sz w:val="24"/>
                <w:szCs w:val="24"/>
                <w:lang w:val="en-GB"/>
              </w:rPr>
              <w:t>Area (KM</w:t>
            </w:r>
            <w:r>
              <w:rPr>
                <w:rFonts w:ascii="Times New Roman" w:hAnsi="Times New Roman"/>
                <w:b/>
                <w:sz w:val="24"/>
                <w:szCs w:val="24"/>
                <w:vertAlign w:val="superscript"/>
                <w:lang w:val="en-GB"/>
              </w:rPr>
              <w:t>2</w:t>
            </w:r>
            <w:r>
              <w:rPr>
                <w:rFonts w:ascii="Times New Roman" w:hAnsi="Times New Roman"/>
                <w:b/>
                <w:sz w:val="24"/>
                <w:szCs w:val="24"/>
                <w:lang w:val="en-GB"/>
              </w:rPr>
              <w:t>)</w:t>
            </w:r>
          </w:p>
        </w:tc>
      </w:tr>
      <w:tr w:rsidR="00E4530F" w:rsidTr="00E4530F">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Laikipia North</w:t>
            </w:r>
          </w:p>
        </w:tc>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4</w:t>
            </w:r>
          </w:p>
        </w:tc>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eastAsia="Times New Roman" w:hAnsi="Times New Roman"/>
                <w:sz w:val="24"/>
                <w:szCs w:val="24"/>
                <w:lang w:val="en-GB"/>
              </w:rPr>
              <w:t>5,434.3</w:t>
            </w:r>
          </w:p>
        </w:tc>
      </w:tr>
      <w:tr w:rsidR="00E4530F" w:rsidTr="00E4530F">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Laikipia East</w:t>
            </w:r>
          </w:p>
        </w:tc>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5</w:t>
            </w:r>
          </w:p>
        </w:tc>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eastAsia="Times New Roman" w:hAnsi="Times New Roman"/>
                <w:sz w:val="24"/>
                <w:szCs w:val="24"/>
                <w:lang w:val="en-GB"/>
              </w:rPr>
              <w:t>1,448.2</w:t>
            </w:r>
          </w:p>
        </w:tc>
      </w:tr>
      <w:tr w:rsidR="00E4530F" w:rsidTr="00E4530F">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Laikipia West</w:t>
            </w:r>
          </w:p>
        </w:tc>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6</w:t>
            </w:r>
          </w:p>
        </w:tc>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eastAsia="Times New Roman" w:hAnsi="Times New Roman"/>
                <w:sz w:val="24"/>
                <w:szCs w:val="24"/>
                <w:lang w:val="en-GB"/>
              </w:rPr>
              <w:t>2,579.5</w:t>
            </w:r>
          </w:p>
        </w:tc>
      </w:tr>
      <w:tr w:rsidR="00E4530F" w:rsidTr="00E4530F">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hAnsi="Times New Roman"/>
                <w:b/>
                <w:sz w:val="24"/>
                <w:szCs w:val="24"/>
                <w:lang w:val="en-GB"/>
              </w:rPr>
              <w:t>Total</w:t>
            </w:r>
          </w:p>
        </w:tc>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hAnsi="Times New Roman"/>
                <w:b/>
                <w:sz w:val="24"/>
                <w:szCs w:val="24"/>
                <w:lang w:val="en-GB"/>
              </w:rPr>
              <w:t>15</w:t>
            </w:r>
          </w:p>
        </w:tc>
        <w:tc>
          <w:tcPr>
            <w:tcW w:w="3192"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eastAsia="Times New Roman" w:hAnsi="Times New Roman"/>
                <w:b/>
                <w:sz w:val="24"/>
                <w:szCs w:val="24"/>
                <w:lang w:val="en-GB"/>
              </w:rPr>
              <w:t>9,462</w:t>
            </w:r>
          </w:p>
        </w:tc>
      </w:tr>
    </w:tbl>
    <w:p w:rsidR="00E4530F" w:rsidRDefault="00E4530F" w:rsidP="00E4530F">
      <w:pPr>
        <w:jc w:val="both"/>
        <w:rPr>
          <w:rFonts w:ascii="Times New Roman" w:hAnsi="Times New Roman"/>
          <w:sz w:val="24"/>
          <w:szCs w:val="24"/>
          <w:lang w:val="en-GB"/>
        </w:rPr>
      </w:pPr>
    </w:p>
    <w:p w:rsidR="00E4530F" w:rsidRDefault="00E4530F" w:rsidP="00E4530F">
      <w:pPr>
        <w:pStyle w:val="Heading1"/>
        <w:rPr>
          <w:szCs w:val="24"/>
        </w:rPr>
      </w:pPr>
      <w:bookmarkStart w:id="41" w:name="_Toc422386249"/>
      <w:r>
        <w:rPr>
          <w:szCs w:val="24"/>
        </w:rPr>
        <w:t>1.2.6 Population Size, Density and Distribution</w:t>
      </w:r>
      <w:bookmarkEnd w:id="41"/>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enumerated population for the county stood at 399,227 people during the 2009 KNBS Housing and Population Census. This population was projected to be 427, 173 persons in 2012.  It is also expected to rise to 457,514 and 479,072 in 2015 and 2017 respectively.</w:t>
      </w:r>
    </w:p>
    <w:p w:rsidR="00E4530F" w:rsidRDefault="00E4530F" w:rsidP="00E4530F">
      <w:pPr>
        <w:tabs>
          <w:tab w:val="left" w:pos="90"/>
        </w:tabs>
        <w:jc w:val="both"/>
        <w:rPr>
          <w:rFonts w:ascii="Times New Roman" w:hAnsi="Times New Roman"/>
          <w:sz w:val="24"/>
          <w:szCs w:val="24"/>
          <w:lang w:val="en-GB"/>
        </w:rPr>
      </w:pPr>
      <w:r>
        <w:rPr>
          <w:rFonts w:ascii="Times New Roman" w:hAnsi="Times New Roman"/>
          <w:sz w:val="24"/>
          <w:szCs w:val="24"/>
          <w:lang w:val="en-GB"/>
        </w:rPr>
        <w:t>The settlement patterns in the county are uneven as they are influenced by the differences in land potential, livelihood zones, infrastructure development, land use system and availability of social amenities. Laikipia Central Sub-county has pockets of both high and low densities dictated by the differences in land potential. Laikipia North constituency is arid and semi arid in nature and therefore the least populated arising from the limited economic activities such as livestock rearing and sand harvesting. The pockets of high population density include Nanyuki and Nyahururu towns which are the commercial, administrative and transportation hubs of the county.</w:t>
      </w:r>
    </w:p>
    <w:p w:rsidR="00E4530F" w:rsidRDefault="00E4530F" w:rsidP="00E4530F">
      <w:pPr>
        <w:tabs>
          <w:tab w:val="left" w:pos="90"/>
        </w:tabs>
        <w:jc w:val="both"/>
        <w:rPr>
          <w:rFonts w:ascii="Times New Roman" w:hAnsi="Times New Roman"/>
          <w:sz w:val="24"/>
          <w:szCs w:val="24"/>
          <w:lang w:val="en-GB"/>
        </w:rPr>
      </w:pPr>
    </w:p>
    <w:p w:rsidR="00E4530F" w:rsidRDefault="00E4530F" w:rsidP="00E4530F">
      <w:pPr>
        <w:tabs>
          <w:tab w:val="left" w:pos="90"/>
        </w:tabs>
        <w:jc w:val="both"/>
        <w:rPr>
          <w:rFonts w:ascii="Times New Roman" w:hAnsi="Times New Roman"/>
          <w:b/>
          <w:sz w:val="24"/>
          <w:szCs w:val="24"/>
          <w:lang w:val="en-GB"/>
        </w:rPr>
      </w:pPr>
      <w:r>
        <w:rPr>
          <w:rFonts w:ascii="Times New Roman" w:hAnsi="Times New Roman"/>
          <w:b/>
          <w:sz w:val="24"/>
          <w:szCs w:val="24"/>
          <w:lang w:val="en-GB"/>
        </w:rPr>
        <w:br w:type="page"/>
      </w:r>
      <w:r>
        <w:rPr>
          <w:rFonts w:ascii="Times New Roman" w:hAnsi="Times New Roman"/>
          <w:b/>
          <w:sz w:val="24"/>
          <w:szCs w:val="24"/>
          <w:lang w:val="en-GB"/>
        </w:rPr>
        <w:lastRenderedPageBreak/>
        <w:t>Projected population and density by constituency</w:t>
      </w:r>
    </w:p>
    <w:tbl>
      <w:tblPr>
        <w:tblW w:w="5350" w:type="pct"/>
        <w:tblInd w:w="-317" w:type="dxa"/>
        <w:tblCellMar>
          <w:left w:w="43" w:type="dxa"/>
          <w:right w:w="43" w:type="dxa"/>
        </w:tblCellMar>
        <w:tblLook w:val="04A0" w:firstRow="1" w:lastRow="0" w:firstColumn="1" w:lastColumn="0" w:noHBand="0" w:noVBand="1"/>
      </w:tblPr>
      <w:tblGrid>
        <w:gridCol w:w="1627"/>
        <w:gridCol w:w="1279"/>
        <w:gridCol w:w="1207"/>
        <w:gridCol w:w="1033"/>
        <w:gridCol w:w="1207"/>
        <w:gridCol w:w="1640"/>
        <w:gridCol w:w="1207"/>
        <w:gridCol w:w="1033"/>
        <w:gridCol w:w="1207"/>
        <w:gridCol w:w="1640"/>
      </w:tblGrid>
      <w:tr w:rsidR="00E4530F" w:rsidTr="00E4530F">
        <w:tc>
          <w:tcPr>
            <w:tcW w:w="619" w:type="pct"/>
            <w:vMerge w:val="restart"/>
            <w:tcBorders>
              <w:top w:val="single" w:sz="4" w:space="0" w:color="auto"/>
              <w:left w:val="single" w:sz="4" w:space="0" w:color="auto"/>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sz w:val="24"/>
                <w:szCs w:val="24"/>
                <w:lang w:val="en-GB"/>
              </w:rPr>
              <w:t>Constituency</w:t>
            </w:r>
          </w:p>
        </w:tc>
        <w:tc>
          <w:tcPr>
            <w:tcW w:w="1393" w:type="pct"/>
            <w:gridSpan w:val="3"/>
            <w:tcBorders>
              <w:top w:val="single" w:sz="4" w:space="0" w:color="auto"/>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2009</w:t>
            </w:r>
          </w:p>
        </w:tc>
        <w:tc>
          <w:tcPr>
            <w:tcW w:w="1053" w:type="pct"/>
            <w:gridSpan w:val="2"/>
            <w:tcBorders>
              <w:top w:val="single" w:sz="4" w:space="0" w:color="auto"/>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2012 Projections</w:t>
            </w:r>
          </w:p>
        </w:tc>
        <w:tc>
          <w:tcPr>
            <w:tcW w:w="988" w:type="pct"/>
            <w:gridSpan w:val="2"/>
            <w:tcBorders>
              <w:top w:val="single" w:sz="4" w:space="0" w:color="auto"/>
              <w:left w:val="nil"/>
              <w:bottom w:val="single" w:sz="4" w:space="0" w:color="auto"/>
              <w:right w:val="single" w:sz="4" w:space="0" w:color="auto"/>
            </w:tcBorders>
            <w:vAlign w:val="center"/>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2015 Projections</w:t>
            </w:r>
          </w:p>
        </w:tc>
        <w:tc>
          <w:tcPr>
            <w:tcW w:w="947" w:type="pct"/>
            <w:gridSpan w:val="2"/>
            <w:tcBorders>
              <w:top w:val="single" w:sz="4" w:space="0" w:color="auto"/>
              <w:left w:val="nil"/>
              <w:bottom w:val="single" w:sz="4" w:space="0" w:color="auto"/>
              <w:right w:val="single" w:sz="4" w:space="0" w:color="auto"/>
            </w:tcBorders>
            <w:vAlign w:val="center"/>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2017 Projections</w:t>
            </w:r>
          </w:p>
        </w:tc>
      </w:tr>
      <w:tr w:rsidR="00E4530F" w:rsidTr="00E4530F">
        <w:tc>
          <w:tcPr>
            <w:tcW w:w="0" w:type="auto"/>
            <w:vMerge/>
            <w:tcBorders>
              <w:top w:val="single" w:sz="4" w:space="0" w:color="auto"/>
              <w:left w:val="single" w:sz="4" w:space="0" w:color="auto"/>
              <w:bottom w:val="single" w:sz="4" w:space="0" w:color="auto"/>
              <w:right w:val="single" w:sz="4" w:space="0" w:color="auto"/>
            </w:tcBorders>
            <w:vAlign w:val="center"/>
            <w:hideMark/>
          </w:tcPr>
          <w:p w:rsidR="00E4530F" w:rsidRDefault="00E4530F">
            <w:pPr>
              <w:spacing w:line="240" w:lineRule="auto"/>
              <w:rPr>
                <w:rFonts w:ascii="Times New Roman" w:eastAsia="Times New Roman" w:hAnsi="Times New Roman"/>
                <w:b/>
                <w:bCs/>
                <w:sz w:val="24"/>
                <w:szCs w:val="24"/>
                <w:lang w:val="en-GB"/>
              </w:rPr>
            </w:pPr>
          </w:p>
        </w:tc>
        <w:tc>
          <w:tcPr>
            <w:tcW w:w="447"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Area (Km</w:t>
            </w:r>
            <w:r>
              <w:rPr>
                <w:rFonts w:ascii="Times New Roman" w:eastAsia="Times New Roman" w:hAnsi="Times New Roman"/>
                <w:b/>
                <w:sz w:val="24"/>
                <w:szCs w:val="24"/>
                <w:vertAlign w:val="superscript"/>
                <w:lang w:val="en-GB"/>
              </w:rPr>
              <w:t>2</w:t>
            </w:r>
            <w:r>
              <w:rPr>
                <w:rFonts w:ascii="Times New Roman" w:eastAsia="Times New Roman" w:hAnsi="Times New Roman"/>
                <w:b/>
                <w:sz w:val="24"/>
                <w:szCs w:val="24"/>
                <w:lang w:val="en-GB"/>
              </w:rPr>
              <w:t>)</w:t>
            </w:r>
          </w:p>
        </w:tc>
        <w:tc>
          <w:tcPr>
            <w:tcW w:w="533" w:type="pct"/>
            <w:tcBorders>
              <w:top w:val="single" w:sz="4" w:space="0" w:color="auto"/>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Population</w:t>
            </w:r>
          </w:p>
        </w:tc>
        <w:tc>
          <w:tcPr>
            <w:tcW w:w="413" w:type="pct"/>
            <w:tcBorders>
              <w:top w:val="single" w:sz="4" w:space="0" w:color="auto"/>
              <w:left w:val="nil"/>
              <w:bottom w:val="single" w:sz="4" w:space="0" w:color="auto"/>
              <w:right w:val="single" w:sz="4" w:space="0" w:color="auto"/>
            </w:tcBorders>
            <w:vAlign w:val="center"/>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Density</w:t>
            </w:r>
          </w:p>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(Persons/ Km</w:t>
            </w:r>
            <w:r>
              <w:rPr>
                <w:rFonts w:ascii="Times New Roman" w:eastAsia="Times New Roman" w:hAnsi="Times New Roman"/>
                <w:b/>
                <w:bCs/>
                <w:sz w:val="24"/>
                <w:szCs w:val="24"/>
                <w:vertAlign w:val="superscript"/>
                <w:lang w:val="en-GB"/>
              </w:rPr>
              <w:t>2</w:t>
            </w:r>
            <w:r>
              <w:rPr>
                <w:rFonts w:ascii="Times New Roman" w:eastAsia="Times New Roman" w:hAnsi="Times New Roman"/>
                <w:b/>
                <w:bCs/>
                <w:sz w:val="24"/>
                <w:szCs w:val="24"/>
                <w:lang w:val="en-GB"/>
              </w:rPr>
              <w:t>)</w:t>
            </w:r>
          </w:p>
        </w:tc>
        <w:tc>
          <w:tcPr>
            <w:tcW w:w="53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Population</w:t>
            </w:r>
          </w:p>
        </w:tc>
        <w:tc>
          <w:tcPr>
            <w:tcW w:w="520"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Density</w:t>
            </w:r>
          </w:p>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(Persons/ Km</w:t>
            </w:r>
            <w:r>
              <w:rPr>
                <w:rFonts w:ascii="Times New Roman" w:eastAsia="Times New Roman" w:hAnsi="Times New Roman"/>
                <w:b/>
                <w:bCs/>
                <w:sz w:val="24"/>
                <w:szCs w:val="24"/>
                <w:vertAlign w:val="superscript"/>
                <w:lang w:val="en-GB"/>
              </w:rPr>
              <w:t>2</w:t>
            </w:r>
            <w:r>
              <w:rPr>
                <w:rFonts w:ascii="Times New Roman" w:eastAsia="Times New Roman" w:hAnsi="Times New Roman"/>
                <w:b/>
                <w:bCs/>
                <w:sz w:val="24"/>
                <w:szCs w:val="24"/>
                <w:lang w:val="en-GB"/>
              </w:rPr>
              <w:t>)</w:t>
            </w:r>
          </w:p>
        </w:tc>
        <w:tc>
          <w:tcPr>
            <w:tcW w:w="520"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Population</w:t>
            </w:r>
          </w:p>
        </w:tc>
        <w:tc>
          <w:tcPr>
            <w:tcW w:w="468"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Density</w:t>
            </w:r>
          </w:p>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 xml:space="preserve">(Persons/ </w:t>
            </w:r>
          </w:p>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Km</w:t>
            </w:r>
            <w:r>
              <w:rPr>
                <w:rFonts w:ascii="Times New Roman" w:eastAsia="Times New Roman" w:hAnsi="Times New Roman"/>
                <w:b/>
                <w:bCs/>
                <w:sz w:val="24"/>
                <w:szCs w:val="24"/>
                <w:vertAlign w:val="superscript"/>
                <w:lang w:val="en-GB"/>
              </w:rPr>
              <w:t>2</w:t>
            </w:r>
            <w:r>
              <w:rPr>
                <w:rFonts w:ascii="Times New Roman" w:eastAsia="Times New Roman" w:hAnsi="Times New Roman"/>
                <w:b/>
                <w:bCs/>
                <w:sz w:val="24"/>
                <w:szCs w:val="24"/>
                <w:lang w:val="en-GB"/>
              </w:rPr>
              <w:t>)</w:t>
            </w:r>
          </w:p>
        </w:tc>
        <w:tc>
          <w:tcPr>
            <w:tcW w:w="524"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Population</w:t>
            </w:r>
          </w:p>
        </w:tc>
        <w:tc>
          <w:tcPr>
            <w:tcW w:w="42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Density</w:t>
            </w:r>
          </w:p>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(Persons /Km</w:t>
            </w:r>
            <w:r>
              <w:rPr>
                <w:rFonts w:ascii="Times New Roman" w:eastAsia="Times New Roman" w:hAnsi="Times New Roman"/>
                <w:b/>
                <w:sz w:val="24"/>
                <w:szCs w:val="24"/>
                <w:vertAlign w:val="superscript"/>
                <w:lang w:val="en-GB"/>
              </w:rPr>
              <w:t>2</w:t>
            </w:r>
            <w:r>
              <w:rPr>
                <w:rFonts w:ascii="Times New Roman" w:eastAsia="Times New Roman" w:hAnsi="Times New Roman"/>
                <w:b/>
                <w:sz w:val="24"/>
                <w:szCs w:val="24"/>
                <w:lang w:val="en-GB"/>
              </w:rPr>
              <w:t>)</w:t>
            </w:r>
          </w:p>
        </w:tc>
      </w:tr>
      <w:tr w:rsidR="00E4530F" w:rsidTr="00E4530F">
        <w:trPr>
          <w:trHeight w:val="300"/>
        </w:trPr>
        <w:tc>
          <w:tcPr>
            <w:tcW w:w="619" w:type="pct"/>
            <w:tcBorders>
              <w:top w:val="nil"/>
              <w:left w:val="single" w:sz="4" w:space="0" w:color="auto"/>
              <w:bottom w:val="single" w:sz="4" w:space="0" w:color="auto"/>
              <w:right w:val="single" w:sz="4" w:space="0" w:color="auto"/>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Laikipia East</w:t>
            </w:r>
          </w:p>
        </w:tc>
        <w:tc>
          <w:tcPr>
            <w:tcW w:w="447"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1,448.2</w:t>
            </w:r>
          </w:p>
        </w:tc>
        <w:tc>
          <w:tcPr>
            <w:tcW w:w="53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118,222</w:t>
            </w:r>
          </w:p>
        </w:tc>
        <w:tc>
          <w:tcPr>
            <w:tcW w:w="413" w:type="pct"/>
            <w:tcBorders>
              <w:top w:val="nil"/>
              <w:left w:val="nil"/>
              <w:bottom w:val="single" w:sz="4" w:space="0" w:color="auto"/>
              <w:right w:val="single" w:sz="4" w:space="0" w:color="auto"/>
            </w:tcBorders>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82</w:t>
            </w:r>
          </w:p>
        </w:tc>
        <w:tc>
          <w:tcPr>
            <w:tcW w:w="53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126,498</w:t>
            </w:r>
          </w:p>
        </w:tc>
        <w:tc>
          <w:tcPr>
            <w:tcW w:w="520"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87</w:t>
            </w:r>
          </w:p>
        </w:tc>
        <w:tc>
          <w:tcPr>
            <w:tcW w:w="520"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135,424</w:t>
            </w:r>
          </w:p>
        </w:tc>
        <w:tc>
          <w:tcPr>
            <w:tcW w:w="468"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94</w:t>
            </w:r>
          </w:p>
        </w:tc>
        <w:tc>
          <w:tcPr>
            <w:tcW w:w="524"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141,805</w:t>
            </w:r>
          </w:p>
        </w:tc>
        <w:tc>
          <w:tcPr>
            <w:tcW w:w="42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98</w:t>
            </w:r>
          </w:p>
        </w:tc>
      </w:tr>
      <w:tr w:rsidR="00E4530F" w:rsidTr="00E4530F">
        <w:trPr>
          <w:trHeight w:val="300"/>
        </w:trPr>
        <w:tc>
          <w:tcPr>
            <w:tcW w:w="619" w:type="pct"/>
            <w:tcBorders>
              <w:top w:val="nil"/>
              <w:left w:val="single" w:sz="4" w:space="0" w:color="auto"/>
              <w:bottom w:val="single" w:sz="4" w:space="0" w:color="auto"/>
              <w:right w:val="single" w:sz="4" w:space="0" w:color="auto"/>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Laikipia West</w:t>
            </w:r>
          </w:p>
        </w:tc>
        <w:tc>
          <w:tcPr>
            <w:tcW w:w="447"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2,579.5</w:t>
            </w:r>
          </w:p>
        </w:tc>
        <w:tc>
          <w:tcPr>
            <w:tcW w:w="53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208,725</w:t>
            </w:r>
          </w:p>
        </w:tc>
        <w:tc>
          <w:tcPr>
            <w:tcW w:w="413" w:type="pct"/>
            <w:tcBorders>
              <w:top w:val="nil"/>
              <w:left w:val="nil"/>
              <w:bottom w:val="single" w:sz="4" w:space="0" w:color="auto"/>
              <w:right w:val="single" w:sz="4" w:space="0" w:color="auto"/>
            </w:tcBorders>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81</w:t>
            </w:r>
          </w:p>
        </w:tc>
        <w:tc>
          <w:tcPr>
            <w:tcW w:w="53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223,335</w:t>
            </w:r>
          </w:p>
        </w:tc>
        <w:tc>
          <w:tcPr>
            <w:tcW w:w="520"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87</w:t>
            </w:r>
          </w:p>
        </w:tc>
        <w:tc>
          <w:tcPr>
            <w:tcW w:w="520"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239,280</w:t>
            </w:r>
          </w:p>
        </w:tc>
        <w:tc>
          <w:tcPr>
            <w:tcW w:w="468"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93</w:t>
            </w:r>
          </w:p>
        </w:tc>
        <w:tc>
          <w:tcPr>
            <w:tcW w:w="524"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250,555</w:t>
            </w:r>
          </w:p>
        </w:tc>
        <w:tc>
          <w:tcPr>
            <w:tcW w:w="42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97</w:t>
            </w:r>
          </w:p>
        </w:tc>
      </w:tr>
      <w:tr w:rsidR="00E4530F" w:rsidTr="00E4530F">
        <w:trPr>
          <w:trHeight w:val="300"/>
        </w:trPr>
        <w:tc>
          <w:tcPr>
            <w:tcW w:w="619" w:type="pct"/>
            <w:tcBorders>
              <w:top w:val="nil"/>
              <w:left w:val="single" w:sz="4" w:space="0" w:color="auto"/>
              <w:bottom w:val="single" w:sz="4" w:space="0" w:color="auto"/>
              <w:right w:val="single" w:sz="4" w:space="0" w:color="auto"/>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Laikipia North</w:t>
            </w:r>
          </w:p>
        </w:tc>
        <w:tc>
          <w:tcPr>
            <w:tcW w:w="447"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5,434.3</w:t>
            </w:r>
          </w:p>
        </w:tc>
        <w:tc>
          <w:tcPr>
            <w:tcW w:w="53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72,280</w:t>
            </w:r>
          </w:p>
        </w:tc>
        <w:tc>
          <w:tcPr>
            <w:tcW w:w="413" w:type="pct"/>
            <w:tcBorders>
              <w:top w:val="nil"/>
              <w:left w:val="nil"/>
              <w:bottom w:val="single" w:sz="4" w:space="0" w:color="auto"/>
              <w:right w:val="single" w:sz="4" w:space="0" w:color="auto"/>
            </w:tcBorders>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13</w:t>
            </w:r>
          </w:p>
        </w:tc>
        <w:tc>
          <w:tcPr>
            <w:tcW w:w="53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77,340</w:t>
            </w:r>
          </w:p>
        </w:tc>
        <w:tc>
          <w:tcPr>
            <w:tcW w:w="520"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14</w:t>
            </w:r>
          </w:p>
        </w:tc>
        <w:tc>
          <w:tcPr>
            <w:tcW w:w="520"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82,810</w:t>
            </w:r>
          </w:p>
        </w:tc>
        <w:tc>
          <w:tcPr>
            <w:tcW w:w="468"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15</w:t>
            </w:r>
          </w:p>
        </w:tc>
        <w:tc>
          <w:tcPr>
            <w:tcW w:w="524"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86,712</w:t>
            </w:r>
          </w:p>
        </w:tc>
        <w:tc>
          <w:tcPr>
            <w:tcW w:w="42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16</w:t>
            </w:r>
          </w:p>
        </w:tc>
      </w:tr>
      <w:tr w:rsidR="00E4530F" w:rsidTr="00E4530F">
        <w:trPr>
          <w:trHeight w:val="278"/>
        </w:trPr>
        <w:tc>
          <w:tcPr>
            <w:tcW w:w="619" w:type="pct"/>
            <w:tcBorders>
              <w:top w:val="nil"/>
              <w:left w:val="single" w:sz="4" w:space="0" w:color="auto"/>
              <w:bottom w:val="single" w:sz="4" w:space="0" w:color="auto"/>
              <w:right w:val="single" w:sz="4" w:space="0" w:color="auto"/>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w:t>
            </w:r>
          </w:p>
        </w:tc>
        <w:tc>
          <w:tcPr>
            <w:tcW w:w="447"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9,462</w:t>
            </w:r>
          </w:p>
        </w:tc>
        <w:tc>
          <w:tcPr>
            <w:tcW w:w="53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399,227</w:t>
            </w:r>
          </w:p>
        </w:tc>
        <w:tc>
          <w:tcPr>
            <w:tcW w:w="413" w:type="pct"/>
            <w:tcBorders>
              <w:top w:val="nil"/>
              <w:left w:val="nil"/>
              <w:bottom w:val="single" w:sz="4" w:space="0" w:color="auto"/>
              <w:right w:val="single" w:sz="4" w:space="0" w:color="auto"/>
            </w:tcBorders>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42</w:t>
            </w:r>
          </w:p>
        </w:tc>
        <w:tc>
          <w:tcPr>
            <w:tcW w:w="53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427,173</w:t>
            </w:r>
          </w:p>
        </w:tc>
        <w:tc>
          <w:tcPr>
            <w:tcW w:w="520"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45</w:t>
            </w:r>
          </w:p>
        </w:tc>
        <w:tc>
          <w:tcPr>
            <w:tcW w:w="520"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457,514</w:t>
            </w:r>
          </w:p>
        </w:tc>
        <w:tc>
          <w:tcPr>
            <w:tcW w:w="468"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48</w:t>
            </w:r>
          </w:p>
        </w:tc>
        <w:tc>
          <w:tcPr>
            <w:tcW w:w="524"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479,072</w:t>
            </w:r>
          </w:p>
        </w:tc>
        <w:tc>
          <w:tcPr>
            <w:tcW w:w="423" w:type="pct"/>
            <w:tcBorders>
              <w:top w:val="nil"/>
              <w:left w:val="nil"/>
              <w:bottom w:val="single" w:sz="4" w:space="0" w:color="auto"/>
              <w:right w:val="single" w:sz="4" w:space="0" w:color="auto"/>
            </w:tcBorders>
            <w:noWrap/>
            <w:vAlign w:val="center"/>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51</w:t>
            </w:r>
          </w:p>
        </w:tc>
      </w:tr>
    </w:tbl>
    <w:p w:rsidR="00E4530F" w:rsidRDefault="00E4530F" w:rsidP="00E4530F">
      <w:pPr>
        <w:jc w:val="both"/>
        <w:rPr>
          <w:rFonts w:ascii="Times New Roman" w:hAnsi="Times New Roman"/>
          <w:bCs/>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pStyle w:val="Heading1"/>
        <w:jc w:val="center"/>
        <w:rPr>
          <w:szCs w:val="24"/>
        </w:rPr>
      </w:pPr>
      <w:r>
        <w:rPr>
          <w:b w:val="0"/>
          <w:bCs w:val="0"/>
          <w:szCs w:val="24"/>
        </w:rPr>
        <w:br w:type="page"/>
      </w:r>
      <w:bookmarkStart w:id="42" w:name="_Toc422386250"/>
      <w:r>
        <w:rPr>
          <w:szCs w:val="24"/>
        </w:rPr>
        <w:lastRenderedPageBreak/>
        <w:t>CHAPTER 2: PEOPLE, ENVIRONMENT AND DEVELOPMENT</w:t>
      </w:r>
      <w:bookmarkEnd w:id="42"/>
    </w:p>
    <w:p w:rsidR="00E4530F" w:rsidRDefault="00E4530F" w:rsidP="00E4530F">
      <w:pPr>
        <w:pStyle w:val="Heading1"/>
        <w:rPr>
          <w:szCs w:val="24"/>
        </w:rPr>
      </w:pPr>
      <w:bookmarkStart w:id="43" w:name="_Toc422386251"/>
      <w:r>
        <w:rPr>
          <w:szCs w:val="24"/>
        </w:rPr>
        <w:t>2.1 Introduction</w:t>
      </w:r>
      <w:bookmarkEnd w:id="43"/>
    </w:p>
    <w:p w:rsidR="00E4530F" w:rsidRDefault="00E4530F" w:rsidP="00E4530F">
      <w:pPr>
        <w:pStyle w:val="Heading1"/>
        <w:rPr>
          <w:szCs w:val="24"/>
        </w:rPr>
      </w:pPr>
      <w:bookmarkStart w:id="44" w:name="_Toc422386252"/>
      <w:r>
        <w:rPr>
          <w:szCs w:val="24"/>
        </w:rPr>
        <w:t xml:space="preserve">2.2 </w:t>
      </w:r>
      <w:hyperlink r:id="rId213" w:anchor="_Toc346723644" w:history="1">
        <w:r>
          <w:rPr>
            <w:rStyle w:val="Hyperlink"/>
            <w:szCs w:val="24"/>
          </w:rPr>
          <w:t>Culture and Environment</w:t>
        </w:r>
        <w:bookmarkEnd w:id="44"/>
      </w:hyperlink>
    </w:p>
    <w:p w:rsidR="00E4530F" w:rsidRDefault="00E4530F" w:rsidP="00E4530F">
      <w:pPr>
        <w:jc w:val="both"/>
        <w:rPr>
          <w:rFonts w:ascii="Times New Roman" w:hAnsi="Times New Roman"/>
          <w:sz w:val="24"/>
          <w:szCs w:val="24"/>
        </w:rPr>
      </w:pPr>
      <w:r>
        <w:rPr>
          <w:rFonts w:ascii="Times New Roman" w:hAnsi="Times New Roman"/>
          <w:sz w:val="24"/>
          <w:szCs w:val="24"/>
        </w:rPr>
        <w:t xml:space="preserve">Laikipia County is a home to different communities with diverse   cultures which makes it one of the world tourist attraction site attracting thousands of tourists annually. Some attraction sites and unique element in our environment entails wildlife species, undulating landscape hotel and lodges in the conservancies diverse traditional huts, dress depicting their lifestyle as well as food and dance kikuyu, kalenjin, Turkana and Samburu are major communities living in the county.  </w:t>
      </w:r>
    </w:p>
    <w:p w:rsidR="00E4530F" w:rsidRDefault="00E4530F" w:rsidP="00E4530F">
      <w:pPr>
        <w:pStyle w:val="Heading1"/>
        <w:rPr>
          <w:szCs w:val="24"/>
        </w:rPr>
      </w:pPr>
      <w:bookmarkStart w:id="45" w:name="_Toc422386253"/>
      <w:r>
        <w:rPr>
          <w:szCs w:val="24"/>
        </w:rPr>
        <w:t xml:space="preserve">2.3 </w:t>
      </w:r>
      <w:hyperlink r:id="rId214" w:anchor="_Toc346723645" w:history="1">
        <w:r>
          <w:rPr>
            <w:rStyle w:val="Hyperlink"/>
            <w:szCs w:val="24"/>
          </w:rPr>
          <w:t>Socio-Economic Indicators</w:t>
        </w:r>
        <w:bookmarkEnd w:id="45"/>
        <w:r>
          <w:rPr>
            <w:rStyle w:val="Hyperlink"/>
            <w:szCs w:val="24"/>
          </w:rPr>
          <w:t xml:space="preserve"> </w:t>
        </w:r>
      </w:hyperlink>
    </w:p>
    <w:p w:rsidR="00E4530F" w:rsidRDefault="00E4530F" w:rsidP="00E4530F">
      <w:pPr>
        <w:jc w:val="both"/>
        <w:rPr>
          <w:rFonts w:ascii="Times New Roman" w:hAnsi="Times New Roman"/>
          <w:bCs/>
          <w:sz w:val="24"/>
          <w:szCs w:val="24"/>
        </w:rPr>
      </w:pPr>
      <w:r>
        <w:rPr>
          <w:rFonts w:ascii="Times New Roman" w:hAnsi="Times New Roman"/>
          <w:bCs/>
          <w:sz w:val="24"/>
          <w:szCs w:val="24"/>
        </w:rPr>
        <w:t>The main economic activities in Laikipia County includes but not limited to; livestock production, tourism, private and public conservancies, Ranching, small and large scale farming, horticultural farming, sand harvesting and quarrying.  The northern part of the County (Doldol)  is  arid  and and semi-arid and   therefore  cannot support meaningful crop farming, leaving the entire region dependent on pastoralism and a bit of sand harvesting.</w:t>
      </w:r>
    </w:p>
    <w:p w:rsidR="00E4530F" w:rsidRDefault="00E4530F" w:rsidP="00E4530F">
      <w:pPr>
        <w:pStyle w:val="Heading1"/>
        <w:rPr>
          <w:szCs w:val="24"/>
        </w:rPr>
      </w:pPr>
      <w:bookmarkStart w:id="46" w:name="_Toc422386254"/>
      <w:r>
        <w:rPr>
          <w:szCs w:val="24"/>
        </w:rPr>
        <w:t>2.4 Gender and environment</w:t>
      </w:r>
      <w:bookmarkEnd w:id="46"/>
      <w:r>
        <w:rPr>
          <w:szCs w:val="24"/>
        </w:rPr>
        <w:t xml:space="preserve"> </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Women play a major role in gathering food, fuel and fodder. Woodfuel consumption may lead to deforestation and soil erosion. Women can regulate its use by using energy saving jikos or use other alternative sources of fuel such as solar energy or biogas. Drought and erratic rainfall force women to work harder to secure food, fuel and energy for their families. If this is done with high intensity it may lead to depletion of natural resources. Literacy levels among different communities also affect the use of natural resources and its care. Some communities like the Maasai do not send girl child to school to acquire sufficient education </w:t>
      </w:r>
      <w:proofErr w:type="gramStart"/>
      <w:r>
        <w:rPr>
          <w:rFonts w:ascii="Times New Roman" w:hAnsi="Times New Roman"/>
          <w:sz w:val="24"/>
          <w:szCs w:val="24"/>
        </w:rPr>
        <w:t>to,</w:t>
      </w:r>
      <w:proofErr w:type="gramEnd"/>
      <w:r>
        <w:rPr>
          <w:rFonts w:ascii="Times New Roman" w:hAnsi="Times New Roman"/>
          <w:sz w:val="24"/>
          <w:szCs w:val="24"/>
        </w:rPr>
        <w:t xml:space="preserve"> this leads to lack of enough knowledge on the use of environment.</w:t>
      </w:r>
    </w:p>
    <w:p w:rsidR="00E4530F" w:rsidRDefault="00E4530F" w:rsidP="00E4530F">
      <w:pPr>
        <w:pStyle w:val="Heading1"/>
        <w:rPr>
          <w:szCs w:val="24"/>
        </w:rPr>
      </w:pPr>
      <w:r>
        <w:rPr>
          <w:szCs w:val="24"/>
        </w:rPr>
        <w:t xml:space="preserve"> </w:t>
      </w:r>
      <w:bookmarkStart w:id="47" w:name="_Toc422386255"/>
      <w:r>
        <w:rPr>
          <w:szCs w:val="24"/>
        </w:rPr>
        <w:t>2.5 Mainstreaming gender in natural resources utilization</w:t>
      </w:r>
      <w:bookmarkEnd w:id="47"/>
    </w:p>
    <w:p w:rsidR="00E4530F" w:rsidRDefault="00E4530F" w:rsidP="00E4530F">
      <w:pPr>
        <w:jc w:val="both"/>
        <w:rPr>
          <w:rFonts w:ascii="Times New Roman" w:hAnsi="Times New Roman"/>
          <w:sz w:val="24"/>
          <w:szCs w:val="24"/>
        </w:rPr>
      </w:pPr>
      <w:r>
        <w:rPr>
          <w:rFonts w:ascii="Times New Roman" w:hAnsi="Times New Roman"/>
          <w:sz w:val="24"/>
          <w:szCs w:val="24"/>
        </w:rPr>
        <w:t>Some of the ways for mainstreaming gender in natural resource utilization include:</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Increasing women’s labour force participation and strengthening labour policies affecting women.it may also be done by increasing the number of female extension workers and gender sensitization training for all extension workers. It has also been argued that Promoting women’s political rights and participation also enhance their resource uses and conservation. Other means </w:t>
      </w:r>
      <w:r>
        <w:rPr>
          <w:rFonts w:ascii="Times New Roman" w:hAnsi="Times New Roman"/>
          <w:sz w:val="24"/>
          <w:szCs w:val="24"/>
        </w:rPr>
        <w:lastRenderedPageBreak/>
        <w:t>of mainstreaming gender in natural resources are; Creating a stronger role for women in economic decision making and use of natural resources, Educating girls, Carrying out gender equality workshops especially in communities where women are left out in decision making concerning environmental issues, Providing credit for women and adequate training on the utilization of natural resources and Improving budget process to incorporate gender concerns in natural resource utilization.</w:t>
      </w:r>
    </w:p>
    <w:p w:rsidR="00E4530F" w:rsidRDefault="00E4530F" w:rsidP="00E4530F">
      <w:pPr>
        <w:pStyle w:val="Heading1"/>
        <w:rPr>
          <w:szCs w:val="24"/>
        </w:rPr>
      </w:pPr>
      <w:bookmarkStart w:id="48" w:name="_Toc422386256"/>
      <w:r>
        <w:rPr>
          <w:szCs w:val="24"/>
        </w:rPr>
        <w:t xml:space="preserve">2.6 </w:t>
      </w:r>
      <w:hyperlink r:id="rId215" w:anchor="_Toc346723647" w:history="1">
        <w:r>
          <w:rPr>
            <w:rStyle w:val="Hyperlink"/>
            <w:szCs w:val="24"/>
          </w:rPr>
          <w:t>Poverty and Environment</w:t>
        </w:r>
        <w:bookmarkEnd w:id="48"/>
      </w:hyperlink>
    </w:p>
    <w:p w:rsidR="00E4530F" w:rsidRDefault="00E4530F" w:rsidP="00E4530F">
      <w:pPr>
        <w:jc w:val="both"/>
        <w:rPr>
          <w:rFonts w:ascii="Times New Roman" w:hAnsi="Times New Roman"/>
          <w:sz w:val="24"/>
          <w:szCs w:val="24"/>
        </w:rPr>
      </w:pPr>
      <w:r>
        <w:rPr>
          <w:rFonts w:ascii="Times New Roman" w:hAnsi="Times New Roman"/>
          <w:sz w:val="24"/>
          <w:szCs w:val="24"/>
        </w:rPr>
        <w:t xml:space="preserve">Due to constant drought and famine in the county, majority of its inhabitants are poor and in </w:t>
      </w:r>
      <w:proofErr w:type="gramStart"/>
      <w:r>
        <w:rPr>
          <w:rFonts w:ascii="Times New Roman" w:hAnsi="Times New Roman"/>
          <w:sz w:val="24"/>
          <w:szCs w:val="24"/>
        </w:rPr>
        <w:t>need  of</w:t>
      </w:r>
      <w:proofErr w:type="gramEnd"/>
      <w:r>
        <w:rPr>
          <w:rFonts w:ascii="Times New Roman" w:hAnsi="Times New Roman"/>
          <w:sz w:val="24"/>
          <w:szCs w:val="24"/>
        </w:rPr>
        <w:t xml:space="preserve">  regular  assistance.   These  conditions  result  in  migration  of  people  and animals  (livestock)  to  areas  with  better  rainfall  and  pastures.   This leads to influx of livestock and over utilization of the available natural resources namely water, pasture and other vegetation. The Destruction of the available natural resources results in increased in poverty </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The poor are highly dependent on natural environment for livelihood making poverty a major contributor to environmental degradation. The following are source of livelihoods for the poor: </w:t>
      </w:r>
    </w:p>
    <w:p w:rsidR="00E4530F" w:rsidRDefault="00E4530F" w:rsidP="00E4530F">
      <w:pPr>
        <w:jc w:val="both"/>
        <w:rPr>
          <w:rFonts w:ascii="Times New Roman" w:hAnsi="Times New Roman"/>
          <w:sz w:val="24"/>
          <w:szCs w:val="24"/>
        </w:rPr>
      </w:pPr>
      <w:r>
        <w:rPr>
          <w:rFonts w:ascii="Times New Roman" w:hAnsi="Times New Roman"/>
          <w:b/>
          <w:sz w:val="24"/>
          <w:szCs w:val="24"/>
        </w:rPr>
        <w:t>2.6.1 Wetland conversion</w:t>
      </w:r>
      <w:r>
        <w:rPr>
          <w:rFonts w:ascii="Times New Roman" w:hAnsi="Times New Roman"/>
          <w:sz w:val="24"/>
          <w:szCs w:val="24"/>
        </w:rPr>
        <w:t xml:space="preserve"> to space for cultivation and grazing of cattle resulting to loss of biodiversity and degradation of water storage area since the water is drained. Most of poor people in rural areas use firewood as a source of fuel and for charcoal burning as a source of income.</w:t>
      </w:r>
    </w:p>
    <w:p w:rsidR="00E4530F" w:rsidRDefault="00E4530F" w:rsidP="00E4530F">
      <w:pPr>
        <w:jc w:val="both"/>
        <w:rPr>
          <w:rFonts w:ascii="Times New Roman" w:hAnsi="Times New Roman"/>
          <w:sz w:val="24"/>
          <w:szCs w:val="24"/>
        </w:rPr>
      </w:pPr>
      <w:r>
        <w:rPr>
          <w:rFonts w:ascii="Times New Roman" w:hAnsi="Times New Roman"/>
          <w:b/>
          <w:sz w:val="24"/>
          <w:szCs w:val="24"/>
        </w:rPr>
        <w:t xml:space="preserve">2.6.2 </w:t>
      </w:r>
      <w:proofErr w:type="gramStart"/>
      <w:r>
        <w:rPr>
          <w:rFonts w:ascii="Times New Roman" w:hAnsi="Times New Roman"/>
          <w:b/>
          <w:sz w:val="24"/>
          <w:szCs w:val="24"/>
        </w:rPr>
        <w:t>Cutting</w:t>
      </w:r>
      <w:proofErr w:type="gramEnd"/>
      <w:r>
        <w:rPr>
          <w:rFonts w:ascii="Times New Roman" w:hAnsi="Times New Roman"/>
          <w:b/>
          <w:sz w:val="24"/>
          <w:szCs w:val="24"/>
        </w:rPr>
        <w:t xml:space="preserve"> down of trees</w:t>
      </w:r>
      <w:r>
        <w:rPr>
          <w:rFonts w:ascii="Times New Roman" w:hAnsi="Times New Roman"/>
          <w:sz w:val="24"/>
          <w:szCs w:val="24"/>
        </w:rPr>
        <w:t xml:space="preserve"> for firewood and charcoal leads to deforestation thus soil erosion and land degradation.</w:t>
      </w: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r>
        <w:rPr>
          <w:rFonts w:ascii="Times New Roman" w:hAnsi="Times New Roman"/>
          <w:sz w:val="24"/>
          <w:szCs w:val="24"/>
        </w:rPr>
        <w:t>Most people in the county cannot afford exotic breeds of cattle hence; they keep a lot of indigenous breeds of cattle.</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 2.6.3 </w:t>
      </w:r>
      <w:r>
        <w:rPr>
          <w:rFonts w:ascii="Times New Roman" w:hAnsi="Times New Roman"/>
          <w:b/>
          <w:sz w:val="24"/>
          <w:szCs w:val="24"/>
        </w:rPr>
        <w:t xml:space="preserve">Overgrazing </w:t>
      </w:r>
      <w:r>
        <w:rPr>
          <w:rFonts w:ascii="Times New Roman" w:hAnsi="Times New Roman"/>
          <w:sz w:val="24"/>
          <w:szCs w:val="24"/>
        </w:rPr>
        <w:t>resulting to soil erosion and decrease in biomass.</w:t>
      </w: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sz w:val="24"/>
          <w:szCs w:val="24"/>
        </w:rPr>
      </w:pPr>
      <w:r>
        <w:rPr>
          <w:rFonts w:ascii="Times New Roman" w:hAnsi="Times New Roman"/>
          <w:b/>
          <w:sz w:val="24"/>
          <w:szCs w:val="24"/>
        </w:rPr>
        <w:t>2.6.4 Poor farming methods</w:t>
      </w:r>
      <w:r>
        <w:rPr>
          <w:rFonts w:ascii="Times New Roman" w:hAnsi="Times New Roman"/>
          <w:sz w:val="24"/>
          <w:szCs w:val="24"/>
        </w:rPr>
        <w:t xml:space="preserve"> such as slash and burn and continuous cultivation leads to depletion of soil nutrients thus crops do not do well in subsequent seasons.They also fail to replace soil nutrients.</w:t>
      </w: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sz w:val="24"/>
          <w:szCs w:val="24"/>
        </w:rPr>
      </w:pPr>
      <w:r>
        <w:rPr>
          <w:rFonts w:ascii="Times New Roman" w:hAnsi="Times New Roman"/>
          <w:b/>
          <w:sz w:val="24"/>
          <w:szCs w:val="24"/>
        </w:rPr>
        <w:t>2.6.5 Overpopulation</w:t>
      </w:r>
      <w:r>
        <w:rPr>
          <w:rFonts w:ascii="Times New Roman" w:hAnsi="Times New Roman"/>
          <w:sz w:val="24"/>
          <w:szCs w:val="24"/>
        </w:rPr>
        <w:t xml:space="preserve"> is common among poor people.This increases pressure on natural resources leading to over exploitation and utilization to meet daily needs leading to unsustainable management.</w:t>
      </w: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sz w:val="24"/>
          <w:szCs w:val="24"/>
        </w:rPr>
      </w:pPr>
      <w:r>
        <w:rPr>
          <w:rFonts w:ascii="Times New Roman" w:hAnsi="Times New Roman"/>
          <w:b/>
          <w:sz w:val="24"/>
          <w:szCs w:val="24"/>
        </w:rPr>
        <w:t xml:space="preserve">2.6.6 Washing of clothes </w:t>
      </w:r>
      <w:r>
        <w:rPr>
          <w:rFonts w:ascii="Times New Roman" w:hAnsi="Times New Roman"/>
          <w:sz w:val="24"/>
          <w:szCs w:val="24"/>
        </w:rPr>
        <w:t>along rivers also causes water pollution. Most households rely on rivers as main source of water for domestic use and most clothe washing activities done along river banks.Wildlife poaching for meat,horns is carried out to earn a living.This leads to loss and extinction of some wildanimals like rhinos, elephants etc.</w:t>
      </w:r>
    </w:p>
    <w:p w:rsidR="00E4530F" w:rsidRDefault="00E4530F" w:rsidP="00E4530F">
      <w:pPr>
        <w:pStyle w:val="Heading1"/>
        <w:rPr>
          <w:szCs w:val="24"/>
        </w:rPr>
      </w:pPr>
      <w:bookmarkStart w:id="49" w:name="_Toc422386257"/>
      <w:r>
        <w:rPr>
          <w:szCs w:val="24"/>
        </w:rPr>
        <w:t>2.7 Mitigation actions</w:t>
      </w:r>
      <w:bookmarkEnd w:id="49"/>
    </w:p>
    <w:p w:rsidR="00E4530F" w:rsidRDefault="00E4530F" w:rsidP="00E4530F">
      <w:pPr>
        <w:jc w:val="both"/>
        <w:rPr>
          <w:rFonts w:ascii="Times New Roman" w:hAnsi="Times New Roman"/>
          <w:bCs/>
          <w:sz w:val="24"/>
          <w:szCs w:val="24"/>
        </w:rPr>
      </w:pPr>
      <w:r>
        <w:rPr>
          <w:rFonts w:ascii="Times New Roman" w:hAnsi="Times New Roman"/>
          <w:bCs/>
          <w:sz w:val="24"/>
          <w:szCs w:val="24"/>
        </w:rPr>
        <w:t>Some of the mitigation measures include the following:</w:t>
      </w:r>
    </w:p>
    <w:p w:rsidR="00E4530F" w:rsidRDefault="00E4530F" w:rsidP="00E4530F">
      <w:pPr>
        <w:numPr>
          <w:ilvl w:val="0"/>
          <w:numId w:val="3"/>
        </w:numPr>
        <w:jc w:val="both"/>
        <w:rPr>
          <w:rFonts w:ascii="Times New Roman" w:hAnsi="Times New Roman"/>
          <w:sz w:val="24"/>
          <w:szCs w:val="24"/>
        </w:rPr>
      </w:pPr>
      <w:r>
        <w:rPr>
          <w:rFonts w:ascii="Times New Roman" w:hAnsi="Times New Roman"/>
          <w:sz w:val="24"/>
          <w:szCs w:val="24"/>
        </w:rPr>
        <w:t>Raise awareness and funds around issues of extreme poverty and specifically those related to the environment.</w:t>
      </w:r>
    </w:p>
    <w:p w:rsidR="00E4530F" w:rsidRDefault="00E4530F" w:rsidP="00E4530F">
      <w:pPr>
        <w:numPr>
          <w:ilvl w:val="0"/>
          <w:numId w:val="3"/>
        </w:numPr>
        <w:jc w:val="both"/>
        <w:rPr>
          <w:rFonts w:ascii="Times New Roman" w:hAnsi="Times New Roman"/>
          <w:sz w:val="24"/>
          <w:szCs w:val="24"/>
        </w:rPr>
      </w:pPr>
      <w:r>
        <w:rPr>
          <w:rFonts w:ascii="Times New Roman" w:hAnsi="Times New Roman"/>
          <w:sz w:val="24"/>
          <w:szCs w:val="24"/>
        </w:rPr>
        <w:t>The county government should invest in people and communities to inspire conserving the environment.</w:t>
      </w:r>
    </w:p>
    <w:p w:rsidR="00E4530F" w:rsidRDefault="00E4530F" w:rsidP="00E4530F">
      <w:pPr>
        <w:numPr>
          <w:ilvl w:val="0"/>
          <w:numId w:val="3"/>
        </w:numPr>
        <w:jc w:val="both"/>
        <w:rPr>
          <w:rFonts w:ascii="Times New Roman" w:hAnsi="Times New Roman"/>
          <w:sz w:val="24"/>
          <w:szCs w:val="24"/>
        </w:rPr>
      </w:pPr>
      <w:r>
        <w:rPr>
          <w:rFonts w:ascii="Times New Roman" w:hAnsi="Times New Roman"/>
          <w:sz w:val="24"/>
          <w:szCs w:val="24"/>
        </w:rPr>
        <w:t>Offering incentives and subsidies to farmers to encourage them use better farming methods that do not pollute the environment.</w:t>
      </w:r>
    </w:p>
    <w:p w:rsidR="00E4530F" w:rsidRDefault="00E4530F" w:rsidP="00E4530F">
      <w:pPr>
        <w:numPr>
          <w:ilvl w:val="0"/>
          <w:numId w:val="3"/>
        </w:numPr>
        <w:jc w:val="both"/>
        <w:rPr>
          <w:rFonts w:ascii="Times New Roman" w:hAnsi="Times New Roman"/>
          <w:sz w:val="24"/>
          <w:szCs w:val="24"/>
        </w:rPr>
      </w:pPr>
      <w:r>
        <w:rPr>
          <w:rFonts w:ascii="Times New Roman" w:hAnsi="Times New Roman"/>
          <w:sz w:val="24"/>
          <w:szCs w:val="24"/>
        </w:rPr>
        <w:t>Carrying public campaigns and education on environment degradation.</w:t>
      </w:r>
    </w:p>
    <w:p w:rsidR="00E4530F" w:rsidRDefault="00E4530F" w:rsidP="00E4530F">
      <w:pPr>
        <w:ind w:left="2160"/>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pStyle w:val="Heading1"/>
        <w:rPr>
          <w:szCs w:val="24"/>
        </w:rPr>
      </w:pPr>
      <w:bookmarkStart w:id="50" w:name="_Toc422386258"/>
      <w:r>
        <w:rPr>
          <w:szCs w:val="24"/>
        </w:rPr>
        <w:t xml:space="preserve">2.8 </w:t>
      </w:r>
      <w:hyperlink r:id="rId216" w:anchor="_Toc346723648" w:history="1">
        <w:r>
          <w:rPr>
            <w:rStyle w:val="Hyperlink"/>
            <w:szCs w:val="24"/>
          </w:rPr>
          <w:t>Youth and Environment</w:t>
        </w:r>
        <w:bookmarkEnd w:id="50"/>
      </w:hyperlink>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bCs/>
          <w:sz w:val="24"/>
          <w:szCs w:val="24"/>
        </w:rPr>
      </w:pPr>
      <w:r>
        <w:rPr>
          <w:rFonts w:ascii="Times New Roman" w:hAnsi="Times New Roman"/>
          <w:b/>
          <w:sz w:val="24"/>
          <w:szCs w:val="24"/>
        </w:rPr>
        <w:t xml:space="preserve">2.9 </w:t>
      </w:r>
      <w:hyperlink r:id="rId217" w:anchor="_Toc346723650" w:history="1">
        <w:r>
          <w:rPr>
            <w:rStyle w:val="Hyperlink"/>
            <w:b/>
            <w:szCs w:val="24"/>
          </w:rPr>
          <w:t>Development and Environmental Sustainability</w:t>
        </w:r>
      </w:hyperlink>
    </w:p>
    <w:p w:rsidR="00E4530F" w:rsidRDefault="00E4530F" w:rsidP="00E4530F">
      <w:pPr>
        <w:jc w:val="both"/>
        <w:rPr>
          <w:rFonts w:ascii="Times New Roman" w:hAnsi="Times New Roman"/>
          <w:sz w:val="24"/>
          <w:szCs w:val="24"/>
        </w:rPr>
      </w:pPr>
      <w:r>
        <w:rPr>
          <w:rFonts w:ascii="Times New Roman" w:hAnsi="Times New Roman"/>
          <w:sz w:val="24"/>
          <w:szCs w:val="24"/>
        </w:rPr>
        <w:t>‘Sustainability’  has  become  a  popular  term  which  reflects  its  wide recognition as a critical principle to human endeavour. The  term  ‘sustainable  development’  was  coined  in  the  paper  Our Common Future, released by the Bruntland Commission in 1987, and broke new ground  which is  not  yet  fully  integrated into  mainstream policy.</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The  Brundtland  Commission  pushed  for  the  idea  that  the  terms  environment  and  development  need  to  be understood in  relation to each other (because they cannot and should not be distinguished as separate entities): "...the ‘environment’ is where we live; and  </w:t>
      </w:r>
      <w:r>
        <w:rPr>
          <w:rFonts w:ascii="Times New Roman" w:hAnsi="Times New Roman"/>
          <w:sz w:val="24"/>
          <w:szCs w:val="24"/>
        </w:rPr>
        <w:lastRenderedPageBreak/>
        <w:t>‘development’ is what we all do to improve our lot within it. The two are inseparable."  The definition also integrates a social element, where equity is encouraged by citizen participation.Thus, rather than seeing ‘production’ and ‘environment’ as competing objectives, a key aspect of ‘sustainable land management’ (SLM) is to promote the  integration  of agriculture and environment through twin objectives,  where it  is  recognised  that  high  environmental  health  and  productivity  is  partner  to  high  economic  health  and productivity,  especially  in  a  rural  setting.  The link  between  environmental  health  and  economic  health  is  now widely  recognized  and  CDTF  (2006)  shows  clearly  the  strong  relationship  between  poverty  and  environmental status in Kenya.</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Thus, ecological resources become  the  raw material upon which livelihoods and the economy are based ; which can  be  actively  managed  for  increased  stocks,  to  give  increased  yields,  livelihoods,  and  even  social  meaning </w:t>
      </w:r>
    </w:p>
    <w:p w:rsidR="00E4530F" w:rsidRDefault="00E4530F" w:rsidP="00E4530F">
      <w:pPr>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aesthetics</w:t>
      </w:r>
      <w:proofErr w:type="gramEnd"/>
      <w:r>
        <w:rPr>
          <w:rFonts w:ascii="Times New Roman" w:hAnsi="Times New Roman"/>
          <w:sz w:val="24"/>
          <w:szCs w:val="24"/>
        </w:rPr>
        <w:t>).  For example, good land management  practice can increase available water capture and supply at no cost, making higher production possible; rather than regarding water as ‘God-given’, which promotes a diminished sense of responsibility for its management. The  shift in thinking  underlies the worldwide  shift  towards ‘conservation farming’ and ‘conservation grazing’, and has been responsible for startling results -  with good examples in Laikipia (for example, through no-till cultivation, mulching, planned grazing, etc.).</w:t>
      </w:r>
    </w:p>
    <w:p w:rsidR="00E4530F" w:rsidRDefault="00E4530F" w:rsidP="00E4530F">
      <w:pPr>
        <w:jc w:val="both"/>
        <w:rPr>
          <w:rFonts w:ascii="Times New Roman" w:hAnsi="Times New Roman"/>
          <w:sz w:val="24"/>
          <w:szCs w:val="24"/>
        </w:rPr>
      </w:pPr>
    </w:p>
    <w:p w:rsidR="00E4530F" w:rsidRDefault="00E4530F" w:rsidP="00E4530F">
      <w:pPr>
        <w:pStyle w:val="Heading1"/>
        <w:rPr>
          <w:szCs w:val="24"/>
        </w:rPr>
      </w:pPr>
      <w:bookmarkStart w:id="51" w:name="_Toc422386259"/>
      <w:r>
        <w:rPr>
          <w:szCs w:val="24"/>
        </w:rPr>
        <w:t>2.10 Tourism</w:t>
      </w:r>
      <w:bookmarkEnd w:id="51"/>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county has gazetted forest area totalling to 580 Km</w:t>
      </w:r>
      <w:r>
        <w:rPr>
          <w:rFonts w:ascii="Times New Roman" w:hAnsi="Times New Roman"/>
          <w:sz w:val="24"/>
          <w:szCs w:val="24"/>
          <w:vertAlign w:val="superscript"/>
          <w:lang w:val="en-GB"/>
        </w:rPr>
        <w:t>2</w:t>
      </w:r>
      <w:r>
        <w:rPr>
          <w:rFonts w:ascii="Times New Roman" w:hAnsi="Times New Roman"/>
          <w:sz w:val="24"/>
          <w:szCs w:val="24"/>
          <w:lang w:val="en-GB"/>
        </w:rPr>
        <w:t xml:space="preserve"> comprising of both the indigenous and plantation forests. </w:t>
      </w:r>
      <w:proofErr w:type="gramStart"/>
      <w:r>
        <w:rPr>
          <w:rFonts w:ascii="Times New Roman" w:hAnsi="Times New Roman"/>
          <w:sz w:val="24"/>
          <w:szCs w:val="24"/>
          <w:lang w:val="en-GB"/>
        </w:rPr>
        <w:t>This kind of ecosystem provide</w:t>
      </w:r>
      <w:proofErr w:type="gramEnd"/>
      <w:r>
        <w:rPr>
          <w:rFonts w:ascii="Times New Roman" w:hAnsi="Times New Roman"/>
          <w:sz w:val="24"/>
          <w:szCs w:val="24"/>
          <w:lang w:val="en-GB"/>
        </w:rPr>
        <w:t xml:space="preserve"> an ideal habitat for the different species of wildlife found in the county. Laikipia County is richly endowed with wildlife, which is widely distributed in the semi arid areas extending to Samburu, Meru and Mt. Kenya wildlife corridors/ecosystems.  Most of the wildlife </w:t>
      </w:r>
      <w:proofErr w:type="gramStart"/>
      <w:r>
        <w:rPr>
          <w:rFonts w:ascii="Times New Roman" w:hAnsi="Times New Roman"/>
          <w:sz w:val="24"/>
          <w:szCs w:val="24"/>
          <w:lang w:val="en-GB"/>
        </w:rPr>
        <w:t>are</w:t>
      </w:r>
      <w:proofErr w:type="gramEnd"/>
      <w:r>
        <w:rPr>
          <w:rFonts w:ascii="Times New Roman" w:hAnsi="Times New Roman"/>
          <w:sz w:val="24"/>
          <w:szCs w:val="24"/>
          <w:lang w:val="en-GB"/>
        </w:rPr>
        <w:t xml:space="preserve"> found in the large scale private ranches, which occupy over 50 per cent of the total area of the county.  The rest are found in group ranches predominantly owned by the Maasai, in the gazetted forests of Mukogodo</w:t>
      </w:r>
      <w:r>
        <w:rPr>
          <w:rFonts w:ascii="Times New Roman" w:hAnsi="Times New Roman"/>
          <w:b/>
          <w:sz w:val="24"/>
          <w:szCs w:val="24"/>
          <w:lang w:val="en-GB"/>
        </w:rPr>
        <w:t xml:space="preserve">, </w:t>
      </w:r>
      <w:r>
        <w:rPr>
          <w:rFonts w:ascii="Times New Roman" w:hAnsi="Times New Roman"/>
          <w:sz w:val="24"/>
          <w:szCs w:val="24"/>
          <w:lang w:val="en-GB"/>
        </w:rPr>
        <w:t>Rumuruti and Marmanet and the other uninhabited tracts of land in the county. Though this is an important natural resource, it has been a source of conflict between the farming and pastoralist communities.  Among the major wildlife species found in this county are the lion, leopard, elephant, buffalo and the rhinoceros though there are other smaller species also in abundance particularly the African wild dog and gazelles.</w:t>
      </w:r>
    </w:p>
    <w:p w:rsidR="00E4530F" w:rsidRDefault="00E4530F" w:rsidP="00E4530F">
      <w:pPr>
        <w:pStyle w:val="Heading1"/>
        <w:spacing w:before="0" w:after="0"/>
        <w:jc w:val="both"/>
        <w:rPr>
          <w:rFonts w:eastAsia="Calibri"/>
          <w:szCs w:val="24"/>
        </w:rPr>
      </w:pPr>
      <w:r>
        <w:rPr>
          <w:rFonts w:eastAsia="Calibri"/>
          <w:szCs w:val="24"/>
        </w:rPr>
        <w:lastRenderedPageBreak/>
        <w:t xml:space="preserve"> </w:t>
      </w:r>
      <w:bookmarkStart w:id="52" w:name="_Toc349215142"/>
      <w:bookmarkStart w:id="53" w:name="_Toc349891210"/>
      <w:bookmarkStart w:id="54" w:name="_Toc365970035"/>
      <w:bookmarkStart w:id="55" w:name="_Toc367088867"/>
      <w:r>
        <w:rPr>
          <w:rFonts w:eastAsia="Calibri"/>
          <w:szCs w:val="24"/>
        </w:rPr>
        <w:t xml:space="preserve"> </w:t>
      </w:r>
      <w:bookmarkStart w:id="56" w:name="_Toc422386260"/>
      <w:r>
        <w:rPr>
          <w:rFonts w:eastAsia="Calibri"/>
          <w:szCs w:val="24"/>
        </w:rPr>
        <w:t>2.10.1 Main tourist attractions</w:t>
      </w:r>
      <w:bookmarkEnd w:id="52"/>
      <w:bookmarkEnd w:id="53"/>
      <w:bookmarkEnd w:id="54"/>
      <w:bookmarkEnd w:id="55"/>
      <w:bookmarkEnd w:id="56"/>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 major tourist attractions are the wildlife, the unique Maasai cultural practices and the Thomson Falls. The proximity to Mt. Kenya, Meru, Aberdares and Samburu game parks have greatly boosted tourism within the county through provision of hospitality services to the tourists. </w:t>
      </w:r>
    </w:p>
    <w:p w:rsidR="00E4530F" w:rsidRDefault="00E4530F" w:rsidP="00E4530F">
      <w:pPr>
        <w:pStyle w:val="Heading1"/>
        <w:spacing w:before="0" w:after="0"/>
        <w:jc w:val="both"/>
        <w:rPr>
          <w:rFonts w:eastAsia="Calibri"/>
          <w:szCs w:val="24"/>
        </w:rPr>
      </w:pPr>
      <w:bookmarkStart w:id="57" w:name="_Toc422386261"/>
      <w:bookmarkStart w:id="58" w:name="_Toc367088868"/>
      <w:bookmarkStart w:id="59" w:name="_Toc365970036"/>
      <w:bookmarkStart w:id="60" w:name="_Toc349891211"/>
      <w:bookmarkStart w:id="61" w:name="_Toc349215143"/>
      <w:r>
        <w:rPr>
          <w:rFonts w:eastAsia="Calibri"/>
          <w:szCs w:val="24"/>
        </w:rPr>
        <w:t>2.10.2 Main wildlife</w:t>
      </w:r>
      <w:bookmarkEnd w:id="57"/>
      <w:bookmarkEnd w:id="58"/>
      <w:bookmarkEnd w:id="59"/>
      <w:bookmarkEnd w:id="60"/>
      <w:bookmarkEnd w:id="61"/>
      <w:r>
        <w:rPr>
          <w:rFonts w:eastAsia="Calibri"/>
          <w:szCs w:val="24"/>
        </w:rPr>
        <w:t xml:space="preserve">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Laikipia County has the greatest number of wildlife outside of the gazetted protected areas in the country.  The wildlife is mainly found in the private ranches but they are also found in the group ranches of Laikipia North, Mukogodo forest and small scale holdings in Laikipia West. The most abundant species are the elephants. Other predominant species include Burchelles zebras, Rhinoceros, Thompson Gazelles, Impalas, Buffaloes, Lions, Elands and Grevy Zebras. The importance of wildlife is manifested by existence of a strong ranching organization called the Laikipia Wildlife Forum.</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 </w:t>
      </w:r>
    </w:p>
    <w:p w:rsidR="00E4530F" w:rsidRDefault="00E4530F" w:rsidP="00E4530F">
      <w:pPr>
        <w:pStyle w:val="Heading1"/>
        <w:spacing w:before="0" w:after="0"/>
        <w:jc w:val="both"/>
        <w:rPr>
          <w:rFonts w:eastAsia="Calibri"/>
          <w:szCs w:val="24"/>
        </w:rPr>
      </w:pPr>
      <w:bookmarkStart w:id="62" w:name="_Toc367088869"/>
      <w:bookmarkStart w:id="63" w:name="_Toc365970037"/>
      <w:bookmarkStart w:id="64" w:name="_Toc349891212"/>
      <w:bookmarkStart w:id="65" w:name="_Toc349215144"/>
      <w:bookmarkStart w:id="66" w:name="_Toc422386262"/>
      <w:r>
        <w:rPr>
          <w:rFonts w:eastAsia="Calibri"/>
          <w:szCs w:val="24"/>
        </w:rPr>
        <w:t>2.10.3 Tourist hotels</w:t>
      </w:r>
      <w:bookmarkEnd w:id="62"/>
      <w:bookmarkEnd w:id="63"/>
      <w:bookmarkEnd w:id="64"/>
      <w:bookmarkEnd w:id="65"/>
      <w:r>
        <w:rPr>
          <w:rFonts w:eastAsia="Calibri"/>
          <w:szCs w:val="24"/>
        </w:rPr>
        <w:t xml:space="preserve"> and lodges</w:t>
      </w:r>
      <w:bookmarkEnd w:id="66"/>
      <w:r>
        <w:rPr>
          <w:rFonts w:eastAsia="Calibri"/>
          <w:szCs w:val="24"/>
        </w:rPr>
        <w:t xml:space="preserve">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Most of the tourists are hosted in conservancy lodges. The county has four international standard classified hotels i.e.  Sweet Waters Tented Camp at Ol Pejeta, Sportsman Arms Hotel at Nanyuki, Thompson Falls Lodge at Nyahururu and Illingwesi Lodge at Illingwesi Community Ranch with a total bed capacity of 306. </w:t>
      </w:r>
    </w:p>
    <w:p w:rsidR="00E4530F" w:rsidRDefault="00E4530F" w:rsidP="00E4530F">
      <w:pPr>
        <w:jc w:val="both"/>
        <w:rPr>
          <w:rFonts w:ascii="Times New Roman" w:hAnsi="Times New Roman"/>
          <w:sz w:val="24"/>
          <w:szCs w:val="24"/>
          <w:lang w:val="en-GB"/>
        </w:rPr>
      </w:pPr>
    </w:p>
    <w:p w:rsidR="00E4530F" w:rsidRDefault="00E4530F" w:rsidP="00E4530F">
      <w:pPr>
        <w:jc w:val="both"/>
        <w:rPr>
          <w:rFonts w:ascii="Times New Roman" w:hAnsi="Times New Roman"/>
          <w:sz w:val="24"/>
          <w:szCs w:val="24"/>
          <w:lang w:val="en-GB"/>
        </w:rPr>
      </w:pPr>
    </w:p>
    <w:p w:rsidR="00E4530F" w:rsidRDefault="00E4530F" w:rsidP="00E4530F">
      <w:pPr>
        <w:jc w:val="both"/>
        <w:rPr>
          <w:rFonts w:ascii="Times New Roman" w:hAnsi="Times New Roman"/>
          <w:sz w:val="24"/>
          <w:szCs w:val="24"/>
          <w:lang w:val="en-GB"/>
        </w:rPr>
      </w:pPr>
    </w:p>
    <w:p w:rsidR="00E4530F" w:rsidRDefault="00E4530F" w:rsidP="00E4530F">
      <w:pPr>
        <w:jc w:val="both"/>
        <w:rPr>
          <w:rFonts w:ascii="Times New Roman" w:hAnsi="Times New Roman"/>
          <w:b/>
          <w:color w:val="FF0000"/>
          <w:sz w:val="24"/>
          <w:szCs w:val="24"/>
        </w:rPr>
      </w:pPr>
    </w:p>
    <w:p w:rsidR="00E4530F" w:rsidRDefault="00E4530F" w:rsidP="00E4530F">
      <w:pPr>
        <w:jc w:val="both"/>
        <w:rPr>
          <w:rFonts w:ascii="Times New Roman" w:hAnsi="Times New Roman"/>
          <w:b/>
          <w:color w:val="FF0000"/>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pStyle w:val="Heading1"/>
      </w:pPr>
      <w:r>
        <w:rPr>
          <w:b w:val="0"/>
          <w:bCs w:val="0"/>
        </w:rPr>
        <w:br w:type="page"/>
      </w:r>
      <w:r>
        <w:rPr>
          <w:lang w:val="en-US"/>
        </w:rPr>
        <w:lastRenderedPageBreak/>
        <w:tab/>
      </w:r>
      <w:r>
        <w:rPr>
          <w:lang w:val="en-US"/>
        </w:rPr>
        <w:tab/>
      </w:r>
      <w:r>
        <w:rPr>
          <w:lang w:val="en-US"/>
        </w:rPr>
        <w:tab/>
      </w:r>
      <w:bookmarkStart w:id="67" w:name="_Toc422386263"/>
      <w:r>
        <w:t>CHAPTER 3: WEATHER AND CLIMATE CHANGE</w:t>
      </w:r>
      <w:bookmarkEnd w:id="67"/>
    </w:p>
    <w:p w:rsidR="00E4530F" w:rsidRDefault="00E4530F" w:rsidP="00E4530F">
      <w:pPr>
        <w:pStyle w:val="Heading1"/>
        <w:rPr>
          <w:szCs w:val="24"/>
        </w:rPr>
      </w:pPr>
      <w:bookmarkStart w:id="68" w:name="_Toc422386264"/>
      <w:r>
        <w:rPr>
          <w:szCs w:val="24"/>
        </w:rPr>
        <w:t>3.1 Introduction</w:t>
      </w:r>
      <w:bookmarkEnd w:id="68"/>
    </w:p>
    <w:p w:rsidR="00E4530F" w:rsidRDefault="00E4530F" w:rsidP="00E4530F">
      <w:pPr>
        <w:pStyle w:val="Heading1"/>
        <w:spacing w:before="0" w:after="0"/>
        <w:jc w:val="both"/>
        <w:rPr>
          <w:szCs w:val="24"/>
        </w:rPr>
      </w:pPr>
      <w:bookmarkStart w:id="69" w:name="_Toc422386265"/>
      <w:r>
        <w:rPr>
          <w:szCs w:val="24"/>
        </w:rPr>
        <w:t>3.2 Weather</w:t>
      </w:r>
      <w:bookmarkEnd w:id="69"/>
      <w:r>
        <w:rPr>
          <w:szCs w:val="24"/>
        </w:rPr>
        <w:t xml:space="preserve"> </w:t>
      </w:r>
    </w:p>
    <w:p w:rsidR="00E4530F" w:rsidRDefault="00E4530F" w:rsidP="00E4530F">
      <w:pPr>
        <w:pStyle w:val="Heading1"/>
        <w:rPr>
          <w:szCs w:val="24"/>
        </w:rPr>
      </w:pPr>
      <w:bookmarkStart w:id="70" w:name="_Toc422386266"/>
      <w:r>
        <w:rPr>
          <w:szCs w:val="24"/>
        </w:rPr>
        <w:t>3.2.1 Rainfall</w:t>
      </w:r>
      <w:bookmarkEnd w:id="70"/>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Rainfall is unevenly distributed and varies from one part of the county to another.The most important factor influencing rainfall is relief. Being on the rain shadow of Mt Kenya the rainfall patterns changes drastically as one move away from the mountain. North marmanet has over 900mm of rainfall while parts of mukogodo and Rumuruti divisions have slightly over 400 mm of rainfall annually. The plateau receives about 500mm of rain annually, while Mukogodo Forest receives an average rainfall of about 706mm annually. The level plateau where most of the ranches are situated has about500mm of rainfall annually. The county has generally a bimodal rainfall pattern with long rains falling between March and May and the short rains coming in October and November.</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Table 1 </w:t>
      </w:r>
      <w:proofErr w:type="gramStart"/>
      <w:r>
        <w:rPr>
          <w:rFonts w:ascii="Times New Roman" w:hAnsi="Times New Roman"/>
          <w:sz w:val="24"/>
          <w:szCs w:val="24"/>
          <w:lang w:val="en-GB"/>
        </w:rPr>
        <w:t>shows</w:t>
      </w:r>
      <w:proofErr w:type="gramEnd"/>
      <w:r>
        <w:rPr>
          <w:rFonts w:ascii="Times New Roman" w:hAnsi="Times New Roman"/>
          <w:sz w:val="24"/>
          <w:szCs w:val="24"/>
          <w:lang w:val="en-GB"/>
        </w:rPr>
        <w:t xml:space="preserve"> that the rainfall drastically reduced in 2009 and 2011 in Dol Dol. It further shows that the northern parts of the county represented by Dol Dol receive lower rainfall compared to the southern parts such as Nyahururu.</w:t>
      </w:r>
    </w:p>
    <w:p w:rsidR="00E4530F" w:rsidRDefault="00E4530F" w:rsidP="00E4530F">
      <w:pPr>
        <w:pStyle w:val="Heading1"/>
        <w:spacing w:before="0" w:after="0"/>
        <w:jc w:val="both"/>
        <w:rPr>
          <w:szCs w:val="24"/>
          <w:lang w:val="en-US"/>
        </w:rPr>
      </w:pPr>
      <w:bookmarkStart w:id="71" w:name="_Toc367088816"/>
    </w:p>
    <w:p w:rsidR="00E4530F" w:rsidRDefault="00E4530F" w:rsidP="00E4530F">
      <w:pPr>
        <w:pStyle w:val="Heading1"/>
        <w:rPr>
          <w:szCs w:val="24"/>
        </w:rPr>
      </w:pPr>
      <w:bookmarkStart w:id="72" w:name="_Toc422386267"/>
      <w:r>
        <w:rPr>
          <w:szCs w:val="24"/>
        </w:rPr>
        <w:t>Table 3.</w:t>
      </w:r>
      <w:r>
        <w:fldChar w:fldCharType="begin"/>
      </w:r>
      <w:r>
        <w:rPr>
          <w:szCs w:val="24"/>
        </w:rPr>
        <w:instrText xml:space="preserve"> SEQ Table \* ARABIC </w:instrText>
      </w:r>
      <w:r>
        <w:fldChar w:fldCharType="separate"/>
      </w:r>
      <w:r>
        <w:rPr>
          <w:noProof/>
          <w:szCs w:val="24"/>
        </w:rPr>
        <w:t>1</w:t>
      </w:r>
      <w:r>
        <w:fldChar w:fldCharType="end"/>
      </w:r>
      <w:r>
        <w:rPr>
          <w:szCs w:val="24"/>
        </w:rPr>
        <w:t>: Mean Annual Rainfall in Millimeters 2008-2012</w:t>
      </w:r>
      <w:bookmarkEnd w:id="71"/>
      <w:bookmarkEnd w:id="7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0"/>
        <w:gridCol w:w="1584"/>
        <w:gridCol w:w="1584"/>
        <w:gridCol w:w="1584"/>
        <w:gridCol w:w="1584"/>
        <w:gridCol w:w="1580"/>
      </w:tblGrid>
      <w:tr w:rsidR="00E4530F" w:rsidTr="00E4530F">
        <w:tc>
          <w:tcPr>
            <w:tcW w:w="8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hAnsi="Times New Roman"/>
                <w:b/>
                <w:sz w:val="24"/>
                <w:szCs w:val="24"/>
                <w:lang w:val="en-GB"/>
              </w:rPr>
              <w:t>Station</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hAnsi="Times New Roman"/>
                <w:b/>
                <w:sz w:val="24"/>
                <w:szCs w:val="24"/>
                <w:lang w:val="en-GB"/>
              </w:rPr>
              <w:t>2008</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hAnsi="Times New Roman"/>
                <w:b/>
                <w:sz w:val="24"/>
                <w:szCs w:val="24"/>
                <w:lang w:val="en-GB"/>
              </w:rPr>
              <w:t>2009</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hAnsi="Times New Roman"/>
                <w:b/>
                <w:sz w:val="24"/>
                <w:szCs w:val="24"/>
                <w:lang w:val="en-GB"/>
              </w:rPr>
              <w:t>2010</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hAnsi="Times New Roman"/>
                <w:b/>
                <w:sz w:val="24"/>
                <w:szCs w:val="24"/>
                <w:lang w:val="en-GB"/>
              </w:rPr>
              <w:t>2011</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lang w:val="en-GB"/>
              </w:rPr>
            </w:pPr>
            <w:r>
              <w:rPr>
                <w:rFonts w:ascii="Times New Roman" w:hAnsi="Times New Roman"/>
                <w:b/>
                <w:sz w:val="24"/>
                <w:szCs w:val="24"/>
                <w:lang w:val="en-GB"/>
              </w:rPr>
              <w:t>2012</w:t>
            </w:r>
          </w:p>
        </w:tc>
      </w:tr>
      <w:tr w:rsidR="00E4530F" w:rsidTr="00E4530F">
        <w:tc>
          <w:tcPr>
            <w:tcW w:w="8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 xml:space="preserve">Dol dol </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456.25</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298.3</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560.8</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169</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545</w:t>
            </w:r>
          </w:p>
        </w:tc>
      </w:tr>
      <w:tr w:rsidR="00E4530F" w:rsidTr="00E4530F">
        <w:tc>
          <w:tcPr>
            <w:tcW w:w="8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Rumuruti</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741.4</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535.1</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1,069.1</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1,342</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822</w:t>
            </w:r>
          </w:p>
        </w:tc>
      </w:tr>
      <w:tr w:rsidR="00E4530F" w:rsidTr="00E4530F">
        <w:tc>
          <w:tcPr>
            <w:tcW w:w="8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Nyahururu</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812.2</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635.8</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1,375.3</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1,201.2</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1,500</w:t>
            </w:r>
          </w:p>
        </w:tc>
      </w:tr>
      <w:tr w:rsidR="00E4530F" w:rsidTr="00E4530F">
        <w:tc>
          <w:tcPr>
            <w:tcW w:w="8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Nanyuki</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726.7</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292.1</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1411.2</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896.9</w:t>
            </w:r>
          </w:p>
        </w:tc>
        <w:tc>
          <w:tcPr>
            <w:tcW w:w="82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lang w:val="en-GB"/>
              </w:rPr>
            </w:pPr>
            <w:r>
              <w:rPr>
                <w:rFonts w:ascii="Times New Roman" w:hAnsi="Times New Roman"/>
                <w:sz w:val="24"/>
                <w:szCs w:val="24"/>
                <w:lang w:val="en-GB"/>
              </w:rPr>
              <w:t>857.1</w:t>
            </w:r>
          </w:p>
        </w:tc>
      </w:tr>
    </w:tbl>
    <w:p w:rsidR="00E4530F" w:rsidRDefault="00E4530F" w:rsidP="00E4530F">
      <w:pPr>
        <w:jc w:val="both"/>
        <w:rPr>
          <w:rFonts w:ascii="Times New Roman" w:hAnsi="Times New Roman"/>
          <w:i/>
          <w:sz w:val="24"/>
          <w:szCs w:val="24"/>
          <w:lang w:val="en-GB"/>
        </w:rPr>
      </w:pPr>
      <w:r>
        <w:rPr>
          <w:rFonts w:ascii="Times New Roman" w:hAnsi="Times New Roman"/>
          <w:i/>
          <w:sz w:val="24"/>
          <w:szCs w:val="24"/>
          <w:lang w:val="en-GB"/>
        </w:rPr>
        <w:t>Source: Laikipia Meteorological Stations, 2012</w:t>
      </w:r>
    </w:p>
    <w:p w:rsidR="00E4530F" w:rsidRDefault="00E4530F" w:rsidP="00E4530F">
      <w:pPr>
        <w:jc w:val="both"/>
        <w:rPr>
          <w:rFonts w:ascii="Times New Roman" w:hAnsi="Times New Roman"/>
          <w:sz w:val="24"/>
          <w:szCs w:val="24"/>
          <w:lang w:val="en-GB"/>
        </w:rPr>
      </w:pPr>
    </w:p>
    <w:p w:rsidR="00E4530F" w:rsidRDefault="00E4530F" w:rsidP="00E4530F">
      <w:pPr>
        <w:pStyle w:val="Heading1"/>
        <w:rPr>
          <w:szCs w:val="24"/>
        </w:rPr>
      </w:pPr>
      <w:bookmarkStart w:id="73" w:name="_Toc422386268"/>
      <w:r>
        <w:rPr>
          <w:szCs w:val="24"/>
        </w:rPr>
        <w:t>3.2.2 Temperature</w:t>
      </w:r>
      <w:bookmarkEnd w:id="73"/>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annual mean temperature of the county ranges between 16</w:t>
      </w:r>
      <w:r>
        <w:rPr>
          <w:rFonts w:ascii="Times New Roman" w:hAnsi="Times New Roman"/>
          <w:sz w:val="24"/>
          <w:szCs w:val="24"/>
          <w:vertAlign w:val="superscript"/>
          <w:lang w:val="en-GB"/>
        </w:rPr>
        <w:t xml:space="preserve">o </w:t>
      </w:r>
      <w:r>
        <w:rPr>
          <w:rFonts w:ascii="Times New Roman" w:hAnsi="Times New Roman"/>
          <w:sz w:val="24"/>
          <w:szCs w:val="24"/>
          <w:lang w:val="en-GB"/>
        </w:rPr>
        <w:t>C and 26</w:t>
      </w:r>
      <w:r>
        <w:rPr>
          <w:rFonts w:ascii="Times New Roman" w:hAnsi="Times New Roman"/>
          <w:sz w:val="24"/>
          <w:szCs w:val="24"/>
          <w:vertAlign w:val="superscript"/>
          <w:lang w:val="en-GB"/>
        </w:rPr>
        <w:t>o</w:t>
      </w:r>
      <w:r>
        <w:rPr>
          <w:rFonts w:ascii="Times New Roman" w:hAnsi="Times New Roman"/>
          <w:sz w:val="24"/>
          <w:szCs w:val="24"/>
          <w:lang w:val="en-GB"/>
        </w:rPr>
        <w:t xml:space="preserve"> C. This is as a result of relief and trade winds resulting to cooler conditions in eastern side which is near Mt. Kenya and hotter in the low-lying areas in the North. The western and southern parts of the county have </w:t>
      </w:r>
      <w:r>
        <w:rPr>
          <w:rFonts w:ascii="Times New Roman" w:hAnsi="Times New Roman"/>
          <w:sz w:val="24"/>
          <w:szCs w:val="24"/>
          <w:lang w:val="en-GB"/>
        </w:rPr>
        <w:lastRenderedPageBreak/>
        <w:t xml:space="preserve">cooler temperatures with the coolest month being April and the hottest month being February. The average duration of sunshine is between ten and twelve hours daily.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table below presents the weather variability and its effects since 2005 to 2010</w:t>
      </w:r>
    </w:p>
    <w:p w:rsidR="00E4530F" w:rsidRDefault="00E4530F" w:rsidP="00E4530F">
      <w:pPr>
        <w:pStyle w:val="Heading1"/>
        <w:rPr>
          <w:szCs w:val="24"/>
        </w:rPr>
      </w:pPr>
      <w:bookmarkStart w:id="74" w:name="_Toc422386269"/>
      <w:r>
        <w:rPr>
          <w:szCs w:val="24"/>
        </w:rPr>
        <w:t>Table 3.</w:t>
      </w:r>
      <w:r>
        <w:rPr>
          <w:szCs w:val="24"/>
          <w:lang w:val="en-US"/>
        </w:rPr>
        <w:t>2</w:t>
      </w:r>
      <w:r>
        <w:rPr>
          <w:szCs w:val="24"/>
        </w:rPr>
        <w:t>: Weather Variability Effect</w:t>
      </w:r>
      <w:bookmarkEnd w:id="74"/>
      <w:r>
        <w:rPr>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8"/>
        <w:gridCol w:w="1256"/>
        <w:gridCol w:w="1256"/>
        <w:gridCol w:w="1256"/>
        <w:gridCol w:w="1256"/>
        <w:gridCol w:w="1256"/>
      </w:tblGrid>
      <w:tr w:rsidR="00E4530F" w:rsidTr="00E4530F">
        <w:tc>
          <w:tcPr>
            <w:tcW w:w="2418"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b/>
                <w:sz w:val="24"/>
                <w:szCs w:val="24"/>
                <w:lang w:val="en-GB"/>
              </w:rPr>
              <w:t xml:space="preserve">Weather Variability Effects </w:t>
            </w:r>
          </w:p>
        </w:tc>
        <w:tc>
          <w:tcPr>
            <w:tcW w:w="1256"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2005-2006</w:t>
            </w:r>
          </w:p>
        </w:tc>
        <w:tc>
          <w:tcPr>
            <w:tcW w:w="1256"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2006-2007</w:t>
            </w:r>
          </w:p>
        </w:tc>
        <w:tc>
          <w:tcPr>
            <w:tcW w:w="1256"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2007-2008</w:t>
            </w:r>
          </w:p>
        </w:tc>
        <w:tc>
          <w:tcPr>
            <w:tcW w:w="1256"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2008-2009</w:t>
            </w:r>
          </w:p>
        </w:tc>
        <w:tc>
          <w:tcPr>
            <w:tcW w:w="1256"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2009-2010</w:t>
            </w:r>
          </w:p>
        </w:tc>
      </w:tr>
      <w:tr w:rsidR="00E4530F" w:rsidTr="00E4530F">
        <w:tc>
          <w:tcPr>
            <w:tcW w:w="241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rPr>
            </w:pPr>
            <w:r>
              <w:rPr>
                <w:rFonts w:ascii="Times New Roman" w:hAnsi="Times New Roman"/>
                <w:b/>
                <w:sz w:val="24"/>
                <w:szCs w:val="24"/>
              </w:rPr>
              <w:t>Rainfall</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bCs/>
                <w:color w:val="000000"/>
                <w:sz w:val="24"/>
                <w:szCs w:val="24"/>
              </w:rPr>
            </w:pPr>
            <w:r>
              <w:rPr>
                <w:rFonts w:ascii="Times New Roman" w:hAnsi="Times New Roman"/>
                <w:b/>
                <w:bCs/>
                <w:color w:val="000000"/>
                <w:sz w:val="24"/>
                <w:szCs w:val="24"/>
              </w:rPr>
              <w:t>increased</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bCs/>
                <w:color w:val="000000"/>
                <w:sz w:val="24"/>
                <w:szCs w:val="24"/>
              </w:rPr>
            </w:pPr>
            <w:r>
              <w:rPr>
                <w:rFonts w:ascii="Times New Roman" w:hAnsi="Times New Roman"/>
                <w:b/>
                <w:bCs/>
                <w:color w:val="000000"/>
                <w:sz w:val="24"/>
                <w:szCs w:val="24"/>
              </w:rPr>
              <w:t>increased</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bCs/>
                <w:color w:val="000000"/>
                <w:sz w:val="24"/>
                <w:szCs w:val="24"/>
              </w:rPr>
            </w:pPr>
            <w:r>
              <w:rPr>
                <w:rFonts w:ascii="Times New Roman" w:hAnsi="Times New Roman"/>
                <w:b/>
                <w:bCs/>
                <w:color w:val="000000"/>
                <w:sz w:val="24"/>
                <w:szCs w:val="24"/>
              </w:rPr>
              <w:t>decreased</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bCs/>
                <w:color w:val="000000"/>
                <w:sz w:val="24"/>
                <w:szCs w:val="24"/>
              </w:rPr>
            </w:pPr>
            <w:r>
              <w:rPr>
                <w:rFonts w:ascii="Times New Roman" w:hAnsi="Times New Roman"/>
                <w:b/>
                <w:bCs/>
                <w:color w:val="000000"/>
                <w:sz w:val="24"/>
                <w:szCs w:val="24"/>
              </w:rPr>
              <w:t>decrease</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bCs/>
                <w:color w:val="000000"/>
                <w:sz w:val="24"/>
                <w:szCs w:val="24"/>
              </w:rPr>
            </w:pPr>
            <w:r>
              <w:rPr>
                <w:rFonts w:ascii="Times New Roman" w:hAnsi="Times New Roman"/>
                <w:b/>
                <w:bCs/>
                <w:color w:val="000000"/>
                <w:sz w:val="24"/>
                <w:szCs w:val="24"/>
              </w:rPr>
              <w:t>increased</w:t>
            </w:r>
          </w:p>
        </w:tc>
      </w:tr>
      <w:tr w:rsidR="00E4530F" w:rsidTr="00E4530F">
        <w:tc>
          <w:tcPr>
            <w:tcW w:w="241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lang w:val="en-GB"/>
              </w:rPr>
              <w:t>Floods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Increased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Increased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decreased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decreased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Increased chances</w:t>
            </w:r>
          </w:p>
        </w:tc>
      </w:tr>
      <w:tr w:rsidR="00E4530F" w:rsidTr="00E4530F">
        <w:tc>
          <w:tcPr>
            <w:tcW w:w="241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lang w:val="en-GB"/>
              </w:rPr>
              <w:t>Drought</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decreased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decreased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increased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increased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decreased chances</w:t>
            </w:r>
          </w:p>
        </w:tc>
      </w:tr>
      <w:tr w:rsidR="00E4530F" w:rsidTr="00E4530F">
        <w:tc>
          <w:tcPr>
            <w:tcW w:w="241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lang w:val="en-GB"/>
              </w:rPr>
              <w:t>Hailstorms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 xml:space="preserve">increased chances in </w:t>
            </w:r>
          </w:p>
          <w:p w:rsidR="00E4530F" w:rsidRDefault="00E4530F">
            <w:pPr>
              <w:jc w:val="both"/>
              <w:rPr>
                <w:rFonts w:ascii="Times New Roman" w:hAnsi="Times New Roman"/>
                <w:sz w:val="24"/>
                <w:szCs w:val="24"/>
              </w:rPr>
            </w:pPr>
            <w:r>
              <w:rPr>
                <w:rFonts w:ascii="Times New Roman" w:hAnsi="Times New Roman"/>
                <w:color w:val="000000"/>
                <w:sz w:val="24"/>
                <w:szCs w:val="24"/>
              </w:rPr>
              <w:t>Nyahururu</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increased chances in</w:t>
            </w:r>
          </w:p>
          <w:p w:rsidR="00E4530F" w:rsidRDefault="00E4530F">
            <w:pPr>
              <w:jc w:val="both"/>
              <w:rPr>
                <w:rFonts w:ascii="Times New Roman" w:hAnsi="Times New Roman"/>
                <w:sz w:val="24"/>
                <w:szCs w:val="24"/>
              </w:rPr>
            </w:pPr>
            <w:r>
              <w:rPr>
                <w:rFonts w:ascii="Times New Roman" w:hAnsi="Times New Roman"/>
                <w:color w:val="000000"/>
                <w:sz w:val="24"/>
                <w:szCs w:val="24"/>
              </w:rPr>
              <w:t>Nyahururu</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decreased chances in</w:t>
            </w:r>
          </w:p>
          <w:p w:rsidR="00E4530F" w:rsidRDefault="00E4530F">
            <w:pPr>
              <w:jc w:val="both"/>
              <w:rPr>
                <w:rFonts w:ascii="Times New Roman" w:hAnsi="Times New Roman"/>
                <w:sz w:val="24"/>
                <w:szCs w:val="24"/>
              </w:rPr>
            </w:pPr>
            <w:r>
              <w:rPr>
                <w:rFonts w:ascii="Times New Roman" w:hAnsi="Times New Roman"/>
                <w:color w:val="000000"/>
                <w:sz w:val="24"/>
                <w:szCs w:val="24"/>
              </w:rPr>
              <w:t>Nyahururu</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decreased chances in</w:t>
            </w:r>
          </w:p>
          <w:p w:rsidR="00E4530F" w:rsidRDefault="00E4530F">
            <w:pPr>
              <w:jc w:val="both"/>
              <w:rPr>
                <w:rFonts w:ascii="Times New Roman" w:hAnsi="Times New Roman"/>
                <w:sz w:val="24"/>
                <w:szCs w:val="24"/>
              </w:rPr>
            </w:pPr>
            <w:r>
              <w:rPr>
                <w:rFonts w:ascii="Times New Roman" w:hAnsi="Times New Roman"/>
                <w:color w:val="000000"/>
                <w:sz w:val="24"/>
                <w:szCs w:val="24"/>
              </w:rPr>
              <w:t>Nyahururu</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increased chances in</w:t>
            </w:r>
          </w:p>
          <w:p w:rsidR="00E4530F" w:rsidRDefault="00E4530F">
            <w:pPr>
              <w:jc w:val="both"/>
              <w:rPr>
                <w:rFonts w:ascii="Times New Roman" w:hAnsi="Times New Roman"/>
                <w:sz w:val="24"/>
                <w:szCs w:val="24"/>
              </w:rPr>
            </w:pPr>
            <w:r>
              <w:rPr>
                <w:rFonts w:ascii="Times New Roman" w:hAnsi="Times New Roman"/>
                <w:color w:val="000000"/>
                <w:sz w:val="24"/>
                <w:szCs w:val="24"/>
              </w:rPr>
              <w:t>Nyahururu</w:t>
            </w:r>
          </w:p>
        </w:tc>
      </w:tr>
      <w:tr w:rsidR="00E4530F" w:rsidTr="00E4530F">
        <w:tc>
          <w:tcPr>
            <w:tcW w:w="241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lang w:val="en-GB"/>
              </w:rPr>
              <w:t>Frost</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increased chances in</w:t>
            </w:r>
          </w:p>
          <w:p w:rsidR="00E4530F" w:rsidRDefault="00E4530F">
            <w:pPr>
              <w:jc w:val="both"/>
              <w:rPr>
                <w:rFonts w:ascii="Times New Roman" w:hAnsi="Times New Roman"/>
                <w:sz w:val="24"/>
                <w:szCs w:val="24"/>
              </w:rPr>
            </w:pPr>
            <w:r>
              <w:rPr>
                <w:rFonts w:ascii="Times New Roman" w:hAnsi="Times New Roman"/>
                <w:color w:val="000000"/>
                <w:sz w:val="24"/>
                <w:szCs w:val="24"/>
              </w:rPr>
              <w:t>Nyahururu</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 xml:space="preserve">increased chances in </w:t>
            </w:r>
          </w:p>
          <w:p w:rsidR="00E4530F" w:rsidRDefault="00E4530F">
            <w:pPr>
              <w:jc w:val="both"/>
              <w:rPr>
                <w:rFonts w:ascii="Times New Roman" w:hAnsi="Times New Roman"/>
                <w:sz w:val="24"/>
                <w:szCs w:val="24"/>
              </w:rPr>
            </w:pPr>
            <w:r>
              <w:rPr>
                <w:rFonts w:ascii="Times New Roman" w:hAnsi="Times New Roman"/>
                <w:color w:val="000000"/>
                <w:sz w:val="24"/>
                <w:szCs w:val="24"/>
              </w:rPr>
              <w:t>Nyahururu</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 xml:space="preserve">decreased chances in </w:t>
            </w:r>
          </w:p>
          <w:p w:rsidR="00E4530F" w:rsidRDefault="00E4530F">
            <w:pPr>
              <w:jc w:val="both"/>
              <w:rPr>
                <w:rFonts w:ascii="Times New Roman" w:hAnsi="Times New Roman"/>
                <w:sz w:val="24"/>
                <w:szCs w:val="24"/>
              </w:rPr>
            </w:pPr>
            <w:r>
              <w:rPr>
                <w:rFonts w:ascii="Times New Roman" w:hAnsi="Times New Roman"/>
                <w:color w:val="000000"/>
                <w:sz w:val="24"/>
                <w:szCs w:val="24"/>
              </w:rPr>
              <w:t>Nyahururu</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 xml:space="preserve">decreased chances in </w:t>
            </w:r>
          </w:p>
          <w:p w:rsidR="00E4530F" w:rsidRDefault="00E4530F">
            <w:pPr>
              <w:jc w:val="both"/>
              <w:rPr>
                <w:rFonts w:ascii="Times New Roman" w:hAnsi="Times New Roman"/>
                <w:sz w:val="24"/>
                <w:szCs w:val="24"/>
              </w:rPr>
            </w:pPr>
            <w:r>
              <w:rPr>
                <w:rFonts w:ascii="Times New Roman" w:hAnsi="Times New Roman"/>
                <w:color w:val="000000"/>
                <w:sz w:val="24"/>
                <w:szCs w:val="24"/>
              </w:rPr>
              <w:t>Nyahururu</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 xml:space="preserve">increased chances in </w:t>
            </w:r>
          </w:p>
          <w:p w:rsidR="00E4530F" w:rsidRDefault="00E4530F">
            <w:pPr>
              <w:jc w:val="both"/>
              <w:rPr>
                <w:rFonts w:ascii="Times New Roman" w:hAnsi="Times New Roman"/>
                <w:sz w:val="24"/>
                <w:szCs w:val="24"/>
              </w:rPr>
            </w:pPr>
            <w:r>
              <w:rPr>
                <w:rFonts w:ascii="Times New Roman" w:hAnsi="Times New Roman"/>
                <w:color w:val="000000"/>
                <w:sz w:val="24"/>
                <w:szCs w:val="24"/>
              </w:rPr>
              <w:t>Nyahururu</w:t>
            </w:r>
          </w:p>
        </w:tc>
      </w:tr>
      <w:tr w:rsidR="00E4530F" w:rsidTr="00E4530F">
        <w:tc>
          <w:tcPr>
            <w:tcW w:w="241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lang w:val="en-GB"/>
              </w:rPr>
              <w:t>Storm</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increased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increased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decreased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decreased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decreased chances</w:t>
            </w:r>
          </w:p>
        </w:tc>
      </w:tr>
      <w:tr w:rsidR="00E4530F" w:rsidTr="00E4530F">
        <w:trPr>
          <w:trHeight w:val="764"/>
        </w:trPr>
        <w:tc>
          <w:tcPr>
            <w:tcW w:w="241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 xml:space="preserve">Annual variability of temperature, </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n/a</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color w:val="000000"/>
                <w:sz w:val="24"/>
                <w:szCs w:val="24"/>
              </w:rPr>
              <w:t>n/a</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n/a</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n/a</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n/a</w:t>
            </w:r>
          </w:p>
        </w:tc>
      </w:tr>
      <w:tr w:rsidR="00E4530F" w:rsidTr="00E4530F">
        <w:trPr>
          <w:trHeight w:val="503"/>
        </w:trPr>
        <w:tc>
          <w:tcPr>
            <w:tcW w:w="241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Annual variability of humidity</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color w:val="000000"/>
                <w:sz w:val="24"/>
                <w:szCs w:val="24"/>
              </w:rPr>
              <w:t>decreased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color w:val="000000"/>
                <w:sz w:val="24"/>
                <w:szCs w:val="24"/>
              </w:rPr>
              <w:t>decreased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color w:val="000000"/>
                <w:sz w:val="24"/>
                <w:szCs w:val="24"/>
              </w:rPr>
              <w:t>increased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color w:val="000000"/>
                <w:sz w:val="24"/>
                <w:szCs w:val="24"/>
              </w:rPr>
              <w:t>increased chances</w:t>
            </w:r>
          </w:p>
        </w:tc>
        <w:tc>
          <w:tcPr>
            <w:tcW w:w="12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color w:val="000000"/>
                <w:sz w:val="24"/>
                <w:szCs w:val="24"/>
              </w:rPr>
              <w:t>decreased chances</w:t>
            </w:r>
          </w:p>
        </w:tc>
      </w:tr>
    </w:tbl>
    <w:p w:rsidR="00E4530F" w:rsidRDefault="00E4530F" w:rsidP="00E4530F">
      <w:pPr>
        <w:jc w:val="both"/>
        <w:rPr>
          <w:rFonts w:ascii="Times New Roman" w:hAnsi="Times New Roman"/>
          <w:b/>
          <w:sz w:val="24"/>
          <w:szCs w:val="24"/>
          <w:lang w:val="en-GB"/>
        </w:rPr>
      </w:pPr>
      <w:r>
        <w:rPr>
          <w:rFonts w:ascii="Times New Roman" w:hAnsi="Times New Roman"/>
          <w:b/>
          <w:sz w:val="24"/>
          <w:szCs w:val="24"/>
          <w:lang w:val="en-GB"/>
        </w:rPr>
        <w:t>Source: Laikipia Meteorological Services</w:t>
      </w:r>
    </w:p>
    <w:p w:rsidR="00E4530F" w:rsidRDefault="00E4530F" w:rsidP="00E4530F">
      <w:pPr>
        <w:jc w:val="both"/>
        <w:rPr>
          <w:rFonts w:ascii="Times New Roman" w:hAnsi="Times New Roman"/>
          <w:b/>
          <w:sz w:val="24"/>
          <w:szCs w:val="24"/>
          <w:lang w:val="en-GB"/>
        </w:rPr>
      </w:pPr>
    </w:p>
    <w:p w:rsidR="00E4530F" w:rsidRDefault="00E4530F" w:rsidP="00E4530F">
      <w:pPr>
        <w:jc w:val="both"/>
        <w:rPr>
          <w:rFonts w:ascii="Times New Roman" w:hAnsi="Times New Roman"/>
          <w:b/>
          <w:sz w:val="24"/>
          <w:szCs w:val="24"/>
          <w:lang w:val="en-GB"/>
        </w:rPr>
      </w:pPr>
      <w:r>
        <w:rPr>
          <w:rFonts w:ascii="Times New Roman" w:hAnsi="Times New Roman"/>
          <w:b/>
          <w:sz w:val="24"/>
          <w:szCs w:val="24"/>
          <w:lang w:val="en-GB"/>
        </w:rPr>
        <w:t>Weather variation</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Figure 1 shows how rainfall variability has evolved from 2005 to 2010. The two stations indicate increased rainfall from 2005 to 2007 and a decrease from 2007 to 2009.Year 2009 to 2010 indicate an increased rainfall.</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Table 1 show environmental impacts related to the two scenarios consecutively.</w:t>
      </w:r>
    </w:p>
    <w:p w:rsidR="00E4530F" w:rsidRDefault="00E4530F" w:rsidP="00E4530F">
      <w:pPr>
        <w:jc w:val="both"/>
        <w:rPr>
          <w:rFonts w:ascii="Times New Roman" w:hAnsi="Times New Roman"/>
          <w:sz w:val="24"/>
          <w:szCs w:val="24"/>
          <w:lang w:val="en-GB"/>
        </w:rPr>
      </w:pPr>
      <w:r>
        <w:rPr>
          <w:rFonts w:ascii="Times New Roman" w:hAnsi="Times New Roman"/>
          <w:noProof/>
          <w:sz w:val="24"/>
          <w:szCs w:val="24"/>
        </w:rPr>
        <w:lastRenderedPageBreak/>
        <w:drawing>
          <wp:inline distT="0" distB="0" distL="0" distR="0">
            <wp:extent cx="5679440" cy="2191385"/>
            <wp:effectExtent l="0" t="0" r="16510" b="1841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E4530F" w:rsidRDefault="00E4530F" w:rsidP="00E4530F">
      <w:pPr>
        <w:pStyle w:val="Heading1"/>
        <w:rPr>
          <w:szCs w:val="24"/>
        </w:rPr>
      </w:pPr>
      <w:bookmarkStart w:id="75" w:name="_Toc422386270"/>
      <w:r>
        <w:rPr>
          <w:szCs w:val="24"/>
        </w:rPr>
        <w:t>Figure</w:t>
      </w:r>
      <w:r>
        <w:rPr>
          <w:szCs w:val="24"/>
          <w:lang w:val="en-US"/>
        </w:rPr>
        <w:t xml:space="preserve"> 3.1 </w:t>
      </w:r>
      <w:r>
        <w:rPr>
          <w:szCs w:val="24"/>
        </w:rPr>
        <w:t>: Rainfall Variabilityin Laikipia Airbase and Nyahururu stations from year 2005 to 2010.</w:t>
      </w:r>
      <w:bookmarkEnd w:id="75"/>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Figure 1 shows how Rainfall has varied over Nyahururu and Laikipia Airbase Weather stations.  Although Nyahururu station is in Nyandarua, it is representative of areas around Nyahururu town which is partially in Laikipia and Nyandarua County. </w:t>
      </w:r>
    </w:p>
    <w:p w:rsidR="00E4530F" w:rsidRDefault="00E4530F" w:rsidP="00E4530F">
      <w:pPr>
        <w:pStyle w:val="Heading1"/>
        <w:rPr>
          <w:rFonts w:eastAsia="MyriadPro-Regular"/>
          <w:szCs w:val="24"/>
        </w:rPr>
      </w:pPr>
      <w:bookmarkStart w:id="76" w:name="_Toc422386271"/>
      <w:r>
        <w:rPr>
          <w:rFonts w:eastAsia="MyriadPro-Regular"/>
          <w:szCs w:val="24"/>
        </w:rPr>
        <w:t>3.3 Climate change</w:t>
      </w:r>
      <w:bookmarkEnd w:id="76"/>
    </w:p>
    <w:p w:rsidR="00E4530F" w:rsidRDefault="00E4530F" w:rsidP="00E4530F">
      <w:pPr>
        <w:pStyle w:val="Heading1"/>
        <w:rPr>
          <w:rFonts w:eastAsia="MyriadPro-Regular"/>
          <w:szCs w:val="24"/>
        </w:rPr>
      </w:pPr>
      <w:bookmarkStart w:id="77" w:name="_Toc422386272"/>
      <w:r>
        <w:rPr>
          <w:rFonts w:eastAsia="MyriadPro-Regular"/>
          <w:szCs w:val="24"/>
        </w:rPr>
        <w:t>3.3.1 Threats of climate change</w:t>
      </w:r>
      <w:bookmarkEnd w:id="77"/>
    </w:p>
    <w:p w:rsidR="00E4530F" w:rsidRDefault="00E4530F" w:rsidP="00E4530F">
      <w:pPr>
        <w:autoSpaceDE w:val="0"/>
        <w:autoSpaceDN w:val="0"/>
        <w:adjustRightInd w:val="0"/>
        <w:jc w:val="both"/>
        <w:rPr>
          <w:rFonts w:ascii="Times New Roman" w:hAnsi="Times New Roman"/>
          <w:sz w:val="24"/>
          <w:szCs w:val="24"/>
        </w:rPr>
      </w:pPr>
      <w:r>
        <w:rPr>
          <w:rFonts w:ascii="Times New Roman" w:hAnsi="Times New Roman"/>
          <w:sz w:val="24"/>
          <w:szCs w:val="24"/>
        </w:rPr>
        <w:t>Climate change and its effects in the county</w:t>
      </w:r>
    </w:p>
    <w:p w:rsidR="00E4530F" w:rsidRDefault="00E4530F" w:rsidP="00E4530F">
      <w:pPr>
        <w:autoSpaceDE w:val="0"/>
        <w:autoSpaceDN w:val="0"/>
        <w:adjustRightInd w:val="0"/>
        <w:jc w:val="both"/>
        <w:rPr>
          <w:rFonts w:ascii="Times New Roman" w:hAnsi="Times New Roman"/>
          <w:sz w:val="24"/>
          <w:szCs w:val="24"/>
        </w:rPr>
      </w:pPr>
      <w:r>
        <w:rPr>
          <w:rFonts w:ascii="Times New Roman" w:hAnsi="Times New Roman"/>
          <w:sz w:val="24"/>
          <w:szCs w:val="24"/>
          <w:lang w:val="en-GB"/>
        </w:rPr>
        <w:t>Laikipia County has not been spared the effects of climate change. Its fragile ecosystem has been devastated by heavy soil erosion, deforestation, charcoal burning and destruction of catchment areas thus reducing the carbon sink</w:t>
      </w:r>
      <w:r>
        <w:rPr>
          <w:rFonts w:ascii="Times New Roman" w:hAnsi="Times New Roman"/>
          <w:sz w:val="24"/>
          <w:szCs w:val="24"/>
        </w:rPr>
        <w:t xml:space="preserve">. </w:t>
      </w:r>
      <w:r>
        <w:rPr>
          <w:rFonts w:ascii="Times New Roman" w:hAnsi="Times New Roman"/>
          <w:sz w:val="24"/>
          <w:szCs w:val="24"/>
          <w:lang w:val="en-GB"/>
        </w:rPr>
        <w:t xml:space="preserve">The Climatic condition in a given area has a direct bearing on the level of the county’s economic development and way of life. Being an agricultural rural based economy, the county’s economic life is determined by the amount and distribution of annual rainfall and temperature variations from time to time. While the county and the nation at large have contributed little if any to climate change, its impacts have been devastating to the county. The effect of climate change sometimes manifests itself in increased intensity and frequency of erratic weather patterns like floods and droughts.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 resultant impacts of the erratic weather patterns in the county include; decreased volume of surface and ground water resources, reduced land productivity leading to loss of pasture and famine especially in areas within the vicinity of Daiga, Matanya, Ol Moran, Kimanju, Pesi, Kirimon and Dol dol; increased conflicts (Human/wildlife, Human/human) arising from the competition of the inadequate resources like water and foliage leading to insecurity and loss of </w:t>
      </w:r>
      <w:r>
        <w:rPr>
          <w:rFonts w:ascii="Times New Roman" w:hAnsi="Times New Roman"/>
          <w:sz w:val="24"/>
          <w:szCs w:val="24"/>
          <w:lang w:val="en-GB"/>
        </w:rPr>
        <w:lastRenderedPageBreak/>
        <w:t xml:space="preserve">life and livelihoods; the loss of forest cover ; significantly compounding the issue of frequent fluctuations in temperature , wind speeds, increase humidity and reduce surface run offs and the loss of employment opportunities in tourism, agriculture, fishing and livestock sectors. </w:t>
      </w:r>
    </w:p>
    <w:p w:rsidR="00E4530F" w:rsidRDefault="00E4530F" w:rsidP="00E4530F">
      <w:pPr>
        <w:pStyle w:val="Heading1"/>
        <w:rPr>
          <w:szCs w:val="24"/>
          <w:lang w:val="en-GB"/>
        </w:rPr>
      </w:pPr>
      <w:bookmarkStart w:id="78" w:name="_Toc422386273"/>
      <w:r>
        <w:rPr>
          <w:rFonts w:eastAsia="MyriadPro-Regular"/>
          <w:szCs w:val="24"/>
        </w:rPr>
        <w:t>3.3.2 Evidence/ manifestations of climate change</w:t>
      </w:r>
      <w:bookmarkEnd w:id="78"/>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 resultant impacts of the erratic weather patterns in the County include; decreased volume of surface and ground water resources, reduced land productivity leading to loss of pasture and famine especially in areas within the vicinity of Daiga, Matanya, Ol Moran, Kimanju, Pesi, Kirimon and Doldol; increased conflicts (Human/wildlife, Human/human) arising from the competition of the inadequate resources like water and foliage leading to insecurity and loss of life and livelihoods; the loss of forest cover ; significantly compounding the issue of frequent fluctuations in temperature , wind speeds, increase humidity and reduce surface run offs and the loss of employment opportunities in tourism, agriculture, fishing and livestock sectors. </w:t>
      </w:r>
    </w:p>
    <w:p w:rsidR="00E4530F" w:rsidRDefault="00E4530F" w:rsidP="00E4530F">
      <w:pPr>
        <w:pStyle w:val="Heading1"/>
        <w:rPr>
          <w:rFonts w:eastAsia="Calibri"/>
          <w:szCs w:val="24"/>
        </w:rPr>
      </w:pPr>
      <w:bookmarkStart w:id="79" w:name="_Toc422386274"/>
      <w:bookmarkStart w:id="80" w:name="_Toc367088862"/>
      <w:bookmarkStart w:id="81" w:name="_Toc365970030"/>
      <w:r>
        <w:rPr>
          <w:rFonts w:eastAsia="Calibri"/>
          <w:szCs w:val="24"/>
        </w:rPr>
        <w:t>3.3.2 Climatic change mitigation measures and adaptation strategies</w:t>
      </w:r>
      <w:bookmarkEnd w:id="79"/>
      <w:bookmarkEnd w:id="80"/>
      <w:bookmarkEnd w:id="81"/>
    </w:p>
    <w:p w:rsidR="00E4530F" w:rsidRDefault="00E4530F" w:rsidP="00E4530F">
      <w:pPr>
        <w:jc w:val="both"/>
        <w:rPr>
          <w:rFonts w:ascii="Times New Roman" w:hAnsi="Times New Roman"/>
          <w:b/>
          <w:sz w:val="24"/>
          <w:szCs w:val="24"/>
          <w:lang w:val="en-GB"/>
        </w:rPr>
      </w:pPr>
      <w:r>
        <w:rPr>
          <w:rFonts w:ascii="Times New Roman" w:hAnsi="Times New Roman"/>
          <w:sz w:val="24"/>
          <w:szCs w:val="24"/>
          <w:lang w:val="en-GB"/>
        </w:rPr>
        <w:t>There are various measures being put in place to address the effects of climatic change in the county. These measures include: promoting energy efficiency and renewable energy resources which is manifested in the promotion of biogas, solar energy and wind energy, tree planting to enhance forest cover and increase carbon sink; promotion of integrated watershed planning and management for sustainable utilization of the water resources, introduction of drought resistant crops and diversification of crops varieties to mitigate against the shifting rainfall patterns, development of early warning signals within the systems using scientific and indigenous knowledge and the enhancement of effective communication of government policies to reduce the information gap between the locals and policy makers</w:t>
      </w:r>
    </w:p>
    <w:p w:rsidR="00E4530F" w:rsidRDefault="00E4530F" w:rsidP="00E4530F">
      <w:pPr>
        <w:pStyle w:val="Heading1"/>
        <w:rPr>
          <w:rFonts w:eastAsia="MyriadPro-Regular"/>
          <w:szCs w:val="24"/>
        </w:rPr>
      </w:pPr>
      <w:bookmarkStart w:id="82" w:name="_Toc422386275"/>
      <w:r>
        <w:rPr>
          <w:rFonts w:eastAsia="MyriadPro-Regular"/>
          <w:szCs w:val="24"/>
        </w:rPr>
        <w:t>3.3.3. Impacts on systems and sectors in the county</w:t>
      </w:r>
      <w:bookmarkEnd w:id="82"/>
    </w:p>
    <w:p w:rsidR="00E4530F" w:rsidRDefault="00E4530F" w:rsidP="00E4530F">
      <w:pPr>
        <w:jc w:val="both"/>
        <w:rPr>
          <w:rFonts w:ascii="Times New Roman" w:hAnsi="Times New Roman"/>
          <w:sz w:val="24"/>
          <w:szCs w:val="24"/>
          <w:shd w:val="clear" w:color="auto" w:fill="FFFFFF"/>
        </w:rPr>
      </w:pPr>
      <w:r>
        <w:rPr>
          <w:rFonts w:ascii="Times New Roman" w:hAnsi="Times New Roman"/>
          <w:sz w:val="24"/>
          <w:szCs w:val="24"/>
          <w:shd w:val="clear" w:color="auto" w:fill="FFFFFF"/>
        </w:rPr>
        <w:t>In Laikipia climate change results in the negative change of the ecosystems and therefore more vulnerable livelihoods. Increased global warming could lead to increased wild fires, longer and more frequent droughts, frequent flooding and the increased spread of diseases such as cholera malaria among others.  Climate change is expected to cause significant changes in the quality and availability of water resources.</w:t>
      </w:r>
      <w:r>
        <w:rPr>
          <w:rFonts w:ascii="Times New Roman" w:hAnsi="Times New Roman"/>
          <w:sz w:val="24"/>
          <w:szCs w:val="24"/>
        </w:rPr>
        <w:t xml:space="preserve"> As the climate changes, measures need to be put in place to build more resilient communities and also turn some of the disadvantages of climate change to advantages.</w:t>
      </w:r>
    </w:p>
    <w:p w:rsidR="00E4530F" w:rsidRDefault="00E4530F" w:rsidP="00E4530F">
      <w:pPr>
        <w:pStyle w:val="Heading1"/>
        <w:rPr>
          <w:rFonts w:eastAsia="MyriadPro-Regular"/>
          <w:szCs w:val="24"/>
        </w:rPr>
      </w:pPr>
      <w:bookmarkStart w:id="83" w:name="_Toc422386276"/>
      <w:r>
        <w:rPr>
          <w:rFonts w:eastAsia="MyriadPro-Regular"/>
          <w:szCs w:val="24"/>
        </w:rPr>
        <w:lastRenderedPageBreak/>
        <w:t>3.3.4. Agriculture and food security</w:t>
      </w:r>
      <w:bookmarkEnd w:id="83"/>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 Climatic condition has a direct bearing on the level of the County’s economic development and way of life. Being an agricultural rural based economy, Laikipia’s economic life is determined by the amount and distribution of annual rainfall and temperature variations from time to time. While the county have contributed little if any to climate change, its impacts have been devastating to the county. The effect of climate change sometimes manifests itself in increased intensity and frequency of erratic weather patterns like floods and droughts. This leads to crop failure owing to unpredictable rainfall, loss of livestock due to prolonged drought, malnutrition, and resource use conflicts such as sand harvesting conflict in laikipia north, grazing livestock in private ranges and other outcomes which actively contribute to food insecurity. </w:t>
      </w:r>
    </w:p>
    <w:p w:rsidR="00E4530F" w:rsidRDefault="00E4530F" w:rsidP="00E4530F">
      <w:pPr>
        <w:autoSpaceDE w:val="0"/>
        <w:autoSpaceDN w:val="0"/>
        <w:adjustRightInd w:val="0"/>
        <w:jc w:val="both"/>
        <w:rPr>
          <w:rFonts w:ascii="Times New Roman" w:eastAsia="MyriadPro-Regular" w:hAnsi="Times New Roman"/>
          <w:b/>
          <w:sz w:val="24"/>
          <w:szCs w:val="24"/>
        </w:rPr>
      </w:pPr>
    </w:p>
    <w:p w:rsidR="00E4530F" w:rsidRDefault="00E4530F" w:rsidP="00E4530F">
      <w:pPr>
        <w:pStyle w:val="Heading1"/>
        <w:rPr>
          <w:rFonts w:eastAsia="MyriadPro-Regular"/>
          <w:szCs w:val="24"/>
        </w:rPr>
      </w:pPr>
      <w:bookmarkStart w:id="84" w:name="_Toc422386277"/>
      <w:r>
        <w:rPr>
          <w:rFonts w:eastAsia="MyriadPro-Regular"/>
          <w:szCs w:val="24"/>
        </w:rPr>
        <w:t>3.3.5 Water resources</w:t>
      </w:r>
      <w:bookmarkEnd w:id="84"/>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distribution of water sources in the laikipia is uneven across the County with the northern parts experiencing serious water shortages. There are 41 per cent households accessing water from within their dwelling while 12.9 per cent of the households take an average of 1-4 minutes to reach the nearest water point. Similarly 20.3 per cent of households take an average of 5-14 minutes and 11.4 per cent of the households take an average of 15-29 minutes. The remaining 4.6 per cent of the households takes over an hour to reach the nearest water point. Sources of water include permanent rivers, wells, springs and roof catchments. Boreholes, pans and dams are also a common feature in the County for domestic and irrigation purposes. Rock catchment in the northern Laikipia is yet to be fully exploited.</w:t>
      </w:r>
    </w:p>
    <w:p w:rsidR="00E4530F" w:rsidRDefault="00E4530F" w:rsidP="00E4530F">
      <w:pPr>
        <w:pStyle w:val="Heading1"/>
        <w:rPr>
          <w:rFonts w:eastAsia="MyriadPro-Regular"/>
          <w:szCs w:val="24"/>
        </w:rPr>
      </w:pPr>
      <w:bookmarkStart w:id="85" w:name="_Toc422386278"/>
      <w:r>
        <w:rPr>
          <w:rFonts w:eastAsia="MyriadPro-Regular"/>
          <w:szCs w:val="24"/>
        </w:rPr>
        <w:t>3.3.6 Health</w:t>
      </w:r>
      <w:bookmarkEnd w:id="85"/>
    </w:p>
    <w:p w:rsidR="00E4530F" w:rsidRDefault="00E4530F" w:rsidP="00E4530F">
      <w:pPr>
        <w:autoSpaceDE w:val="0"/>
        <w:autoSpaceDN w:val="0"/>
        <w:adjustRightInd w:val="0"/>
        <w:jc w:val="both"/>
        <w:rPr>
          <w:rFonts w:ascii="Times New Roman" w:hAnsi="Times New Roman"/>
          <w:sz w:val="24"/>
          <w:szCs w:val="24"/>
          <w:lang w:val="en-GB"/>
        </w:rPr>
      </w:pPr>
      <w:r>
        <w:rPr>
          <w:rFonts w:ascii="Times New Roman" w:hAnsi="Times New Roman"/>
          <w:sz w:val="24"/>
          <w:szCs w:val="24"/>
          <w:lang w:val="en-GB"/>
        </w:rPr>
        <w:t>The health infrastructure consists of four sub county hospitals at Doldol, Rumuruti, Nanyuki and Nyahururu. The county has eight public health centres and 34 public dispensaries. In addition, there are three private hospitals, one nursing home; one private health centre, six private dispensaries and 33 private clinics. Most of the public facilities have been established with the support of the devolved funds particularly CDF.  The average distance to health facilities is six Km. There are about 10 per cent of the households lying in the range of zero to one kilometre from the nearest health facility while 40 per cent lie within the range of 1.1 to 4.9 Km. The remaining 50 per cent of households are found over five kilometres to the nearest health facility. The doctor-population ratio stands at 1:12,500 while the nurse-population ratio is 1:1,000</w:t>
      </w:r>
    </w:p>
    <w:p w:rsidR="00E4530F" w:rsidRDefault="00E4530F" w:rsidP="00E4530F">
      <w:pPr>
        <w:pStyle w:val="Heading1"/>
        <w:rPr>
          <w:szCs w:val="24"/>
          <w:lang w:val="en-GB"/>
        </w:rPr>
      </w:pPr>
      <w:bookmarkStart w:id="86" w:name="_Toc422386279"/>
      <w:r>
        <w:rPr>
          <w:szCs w:val="24"/>
        </w:rPr>
        <w:lastRenderedPageBreak/>
        <w:t>3.3.7 Morbidity</w:t>
      </w:r>
      <w:bookmarkEnd w:id="86"/>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five most prevalence diseases in the county include pneumonia, upper respiratory tract infections (URTI), typhoid, HIV and AIDS and diarrhoea. The HIV prevalence rate stands at 6.1 per cent.</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total population of the children under five years old was estimated at 62,642 in 2012</w:t>
      </w:r>
      <w:r>
        <w:rPr>
          <w:rFonts w:ascii="Times New Roman" w:hAnsi="Times New Roman"/>
          <w:b/>
          <w:sz w:val="24"/>
          <w:szCs w:val="24"/>
          <w:lang w:val="en-GB"/>
        </w:rPr>
        <w:t xml:space="preserve">. </w:t>
      </w:r>
      <w:r>
        <w:rPr>
          <w:rFonts w:ascii="Times New Roman" w:hAnsi="Times New Roman"/>
          <w:sz w:val="24"/>
          <w:szCs w:val="24"/>
          <w:lang w:val="en-GB"/>
        </w:rPr>
        <w:t xml:space="preserve">According to the Nutritional Survey conducted in the county by the Ministry of Health and International Medical Corps in 2012, Global Acute Malnutrition (GAM) </w:t>
      </w:r>
      <w:proofErr w:type="gramStart"/>
      <w:r>
        <w:rPr>
          <w:rFonts w:ascii="Times New Roman" w:hAnsi="Times New Roman"/>
          <w:sz w:val="24"/>
          <w:szCs w:val="24"/>
          <w:lang w:val="en-GB"/>
        </w:rPr>
        <w:t>rate  was</w:t>
      </w:r>
      <w:proofErr w:type="gramEnd"/>
      <w:r>
        <w:rPr>
          <w:rFonts w:ascii="Times New Roman" w:hAnsi="Times New Roman"/>
          <w:sz w:val="24"/>
          <w:szCs w:val="24"/>
          <w:lang w:val="en-GB"/>
        </w:rPr>
        <w:t xml:space="preserve"> 10 per cent while the Severe Acute Malnutrition (SAM) rate was 1.8per cent. The overall prevalence of GAM denotes serious malnutrition that is below the emergency threshold according to the WHO benchmarks. The Middle Upper Arm Circumference (MUAC) findings showed that 19.4 per cent of the under 5’s are at the risk of malnutrition. The prevalence of underweight was 21.3per cent with 4.5 per cent being severely underweight. </w:t>
      </w:r>
    </w:p>
    <w:p w:rsidR="00E4530F" w:rsidRDefault="00E4530F" w:rsidP="00E4530F">
      <w:pPr>
        <w:pStyle w:val="Heading1"/>
        <w:rPr>
          <w:rFonts w:eastAsia="MyriadPro-Regular"/>
          <w:szCs w:val="24"/>
        </w:rPr>
      </w:pPr>
      <w:bookmarkStart w:id="87" w:name="_Toc422386280"/>
      <w:r>
        <w:rPr>
          <w:rFonts w:eastAsia="MyriadPro-Regular"/>
          <w:szCs w:val="24"/>
        </w:rPr>
        <w:t>3.3.8 Human settlement</w:t>
      </w:r>
      <w:bookmarkEnd w:id="87"/>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Population pressure on limited land resources and the growth of towns like Nanyuki, Nyahururu, Rumuruti, Wiyumiririe and other shopping centres have strained the provision of social amenities. The establishment of informal settlements around Nyahururu and Nanyuki towns especially Maina villages, Manguu, Likii have resulted to high levels of pollution, poor sanitation and disposal of waste. In addition, farming in riparian areas, sand harvesting and other quarrying activities in Kimugandura in Laikipia East, Matanya area in Laikipia central and Kimanju in Laikipia North have exacerbated the process of land degradation resulting to high instances of poverty within the county. Other factors contributing to environmental degradation include; overgrazing, cutting down of trees for charcoal burning and farming along the river banks. </w:t>
      </w:r>
    </w:p>
    <w:p w:rsidR="00E4530F" w:rsidRDefault="00E4530F" w:rsidP="00E4530F">
      <w:pPr>
        <w:pStyle w:val="Heading1"/>
        <w:rPr>
          <w:rFonts w:eastAsia="MyriadPro-Regular"/>
          <w:szCs w:val="24"/>
        </w:rPr>
      </w:pPr>
      <w:bookmarkStart w:id="88" w:name="_Toc422386281"/>
      <w:r>
        <w:rPr>
          <w:rFonts w:eastAsia="MyriadPro-Regular"/>
          <w:szCs w:val="24"/>
        </w:rPr>
        <w:t>3.3.9 Gender aspects of climate change</w:t>
      </w:r>
      <w:bookmarkEnd w:id="88"/>
    </w:p>
    <w:p w:rsidR="00E4530F" w:rsidRDefault="00E4530F" w:rsidP="00E4530F">
      <w:pPr>
        <w:jc w:val="both"/>
        <w:rPr>
          <w:rFonts w:ascii="Times New Roman" w:hAnsi="Times New Roman"/>
          <w:bCs/>
          <w:sz w:val="24"/>
          <w:szCs w:val="24"/>
        </w:rPr>
      </w:pPr>
      <w:r>
        <w:rPr>
          <w:rFonts w:ascii="Times New Roman" w:hAnsi="Times New Roman"/>
          <w:sz w:val="24"/>
          <w:szCs w:val="24"/>
        </w:rPr>
        <w:t xml:space="preserve">In Laikipia as well as other arid Counties, vulnerable groups such as women and children are usually more negatively affected by events such as drought more than men. This is due to the position of women in households whereby they are expected to cater for the family in terms of food, water and general labor such as tilling of land. If climate change results to water stress, women are the ones expected to cover long distances in search of water. To add on this, women in arid areas such as Laikipia have access to fewer income generating activities than men. They are also weighed down by negative cultural beliefs and are also limited in mobility, which often </w:t>
      </w:r>
      <w:r>
        <w:rPr>
          <w:rFonts w:ascii="Times New Roman" w:hAnsi="Times New Roman"/>
          <w:sz w:val="24"/>
          <w:szCs w:val="24"/>
        </w:rPr>
        <w:lastRenderedPageBreak/>
        <w:t>increases their vulnerability to sudden weather-related natural disasters. Drought and erratic rainfall force women to work harder to secure food, water and energy for their homes. Girls drop out of school to help their mothers with these tasks. This cycle of deprivation, poverty and inequality undermines the social capital needed to deal effectively with climate change.</w:t>
      </w:r>
    </w:p>
    <w:p w:rsidR="00E4530F" w:rsidRDefault="00E4530F" w:rsidP="00E4530F">
      <w:pPr>
        <w:pStyle w:val="Heading1"/>
        <w:rPr>
          <w:rFonts w:eastAsia="MyriadPro-Regular"/>
          <w:szCs w:val="24"/>
        </w:rPr>
      </w:pPr>
      <w:bookmarkStart w:id="89" w:name="_Toc422386282"/>
      <w:r>
        <w:rPr>
          <w:rFonts w:eastAsia="MyriadPro-Regular"/>
          <w:szCs w:val="24"/>
        </w:rPr>
        <w:t>3.3.10 Opportunities and endowment value of climate change</w:t>
      </w:r>
      <w:bookmarkEnd w:id="89"/>
    </w:p>
    <w:p w:rsidR="00E4530F" w:rsidRDefault="00E4530F" w:rsidP="00E4530F">
      <w:pPr>
        <w:pStyle w:val="Heading1"/>
        <w:rPr>
          <w:szCs w:val="24"/>
        </w:rPr>
      </w:pPr>
      <w:bookmarkStart w:id="90" w:name="_Toc422386283"/>
      <w:r>
        <w:rPr>
          <w:szCs w:val="24"/>
        </w:rPr>
        <w:t>3.3.10.1 Rainwater harvesting</w:t>
      </w:r>
      <w:bookmarkEnd w:id="90"/>
    </w:p>
    <w:p w:rsidR="00E4530F" w:rsidRDefault="00E4530F" w:rsidP="00E4530F">
      <w:pPr>
        <w:autoSpaceDE w:val="0"/>
        <w:autoSpaceDN w:val="0"/>
        <w:adjustRightInd w:val="0"/>
        <w:jc w:val="both"/>
        <w:rPr>
          <w:rFonts w:ascii="Times New Roman" w:hAnsi="Times New Roman"/>
          <w:sz w:val="24"/>
          <w:szCs w:val="24"/>
        </w:rPr>
      </w:pPr>
      <w:r>
        <w:rPr>
          <w:rFonts w:ascii="Times New Roman" w:hAnsi="Times New Roman"/>
          <w:sz w:val="24"/>
          <w:szCs w:val="24"/>
        </w:rPr>
        <w:t>Rainwater is an increasingly promising complement to other sources of household water, especially in the face of increasing scarcity and rising demand. Laikipia is already facing water stress so rainwater harvesting is expected to enhance access to potable water. Population growth and reduced rainfall have combined to make the traditional rain collection methods insufficient. There is need to employ new, more efficient collection and storage techniques. These may include use of roof catchments and collection in plastic or concrete tanks. Metal tanks are not recommended as they corrode. With the use of appropriate technologies, rainwater could also play a bigger role in irrigation and combating the effects of drought. However, appropriate technologies will need to be made widely available.</w:t>
      </w:r>
    </w:p>
    <w:p w:rsidR="00E4530F" w:rsidRDefault="00E4530F" w:rsidP="00E4530F">
      <w:pPr>
        <w:pStyle w:val="Heading1"/>
        <w:rPr>
          <w:szCs w:val="24"/>
        </w:rPr>
      </w:pPr>
      <w:bookmarkStart w:id="91" w:name="_Toc422386284"/>
      <w:r>
        <w:rPr>
          <w:szCs w:val="24"/>
        </w:rPr>
        <w:t>3.3.10.2 Conservation agriculture</w:t>
      </w:r>
      <w:bookmarkEnd w:id="91"/>
    </w:p>
    <w:p w:rsidR="00E4530F" w:rsidRDefault="00E4530F" w:rsidP="00E4530F">
      <w:pPr>
        <w:autoSpaceDE w:val="0"/>
        <w:autoSpaceDN w:val="0"/>
        <w:adjustRightInd w:val="0"/>
        <w:jc w:val="both"/>
        <w:rPr>
          <w:rFonts w:ascii="Times New Roman" w:hAnsi="Times New Roman"/>
          <w:sz w:val="24"/>
          <w:szCs w:val="24"/>
        </w:rPr>
      </w:pPr>
      <w:r>
        <w:rPr>
          <w:rFonts w:ascii="Times New Roman" w:hAnsi="Times New Roman"/>
          <w:sz w:val="24"/>
          <w:szCs w:val="24"/>
        </w:rPr>
        <w:t>Conservation agriculture is one of the approaches that are envisaged to climate-proof agriculture. Given the significant role that agriculture plays in the country’s economy, in Kenyans’ livelihoods and in the attainment of Vision 2030, conservation agriculture is an important climate change adaptation method. It involves minimizing soil disturbance (no-till), ensuring permanent soil cover (mulch) and using a blend of crop rotation or inter-cropping. The synergy of these factors leads to improved agricultural productivity and food security, increased incomes and enhanced carbon sequestration. The government, with the support of the COMESA Secretariat, has concluded the design of an Investment Framework for up-scaling conservation agriculture. The framework is anchored on both the NCCRS and the Agricultural Sector Development Strategy.</w:t>
      </w:r>
    </w:p>
    <w:p w:rsidR="00E4530F" w:rsidRDefault="00E4530F" w:rsidP="00E4530F">
      <w:pPr>
        <w:pStyle w:val="Heading1"/>
        <w:rPr>
          <w:szCs w:val="24"/>
        </w:rPr>
      </w:pPr>
      <w:bookmarkStart w:id="92" w:name="_Toc422386285"/>
      <w:r>
        <w:rPr>
          <w:szCs w:val="24"/>
        </w:rPr>
        <w:t>3.3.10.3 Clean energy</w:t>
      </w:r>
      <w:bookmarkEnd w:id="92"/>
    </w:p>
    <w:p w:rsidR="00E4530F" w:rsidRDefault="00E4530F" w:rsidP="00E4530F">
      <w:pPr>
        <w:autoSpaceDE w:val="0"/>
        <w:autoSpaceDN w:val="0"/>
        <w:adjustRightInd w:val="0"/>
        <w:jc w:val="both"/>
        <w:rPr>
          <w:rFonts w:ascii="Times New Roman" w:hAnsi="Times New Roman"/>
          <w:sz w:val="24"/>
          <w:szCs w:val="24"/>
        </w:rPr>
      </w:pPr>
      <w:r>
        <w:rPr>
          <w:rFonts w:ascii="Times New Roman" w:hAnsi="Times New Roman"/>
          <w:sz w:val="24"/>
          <w:szCs w:val="24"/>
        </w:rPr>
        <w:t xml:space="preserve">Clean and renewable energy sources, such as wind and solar, can power small-scale rural industries and hence improve livelihoods. Harnessing them can also help to reduce reliance on hydro electric power whose generation is particularly prone to climate change stressors. They </w:t>
      </w:r>
      <w:r>
        <w:rPr>
          <w:rFonts w:ascii="Times New Roman" w:hAnsi="Times New Roman"/>
          <w:sz w:val="24"/>
          <w:szCs w:val="24"/>
        </w:rPr>
        <w:lastRenderedPageBreak/>
        <w:t>can also enhance reliability of the national electricity supply and lower costs of electricity to the productive sectors, which will in turn help to achieve the economic goals of Vision 2030. For instance, access to electricity would reduce the time rural women and girls spend in search of wood fuel and water, and improve school enrolment and retention rates for the girl child.</w:t>
      </w:r>
    </w:p>
    <w:p w:rsidR="00E4530F" w:rsidRDefault="00E4530F" w:rsidP="00E4530F">
      <w:pPr>
        <w:pStyle w:val="Heading1"/>
        <w:rPr>
          <w:szCs w:val="24"/>
        </w:rPr>
      </w:pPr>
      <w:bookmarkStart w:id="93" w:name="_Toc422386286"/>
      <w:r>
        <w:rPr>
          <w:szCs w:val="24"/>
        </w:rPr>
        <w:t>3.3.10.4 Carbon trading</w:t>
      </w:r>
      <w:bookmarkEnd w:id="93"/>
    </w:p>
    <w:p w:rsidR="00E4530F" w:rsidRDefault="00E4530F" w:rsidP="00E4530F">
      <w:pPr>
        <w:autoSpaceDE w:val="0"/>
        <w:autoSpaceDN w:val="0"/>
        <w:adjustRightInd w:val="0"/>
        <w:jc w:val="both"/>
        <w:rPr>
          <w:rFonts w:ascii="Times New Roman" w:hAnsi="Times New Roman"/>
          <w:sz w:val="24"/>
          <w:szCs w:val="24"/>
        </w:rPr>
      </w:pPr>
      <w:r>
        <w:rPr>
          <w:rFonts w:ascii="Times New Roman" w:hAnsi="Times New Roman"/>
          <w:sz w:val="24"/>
          <w:szCs w:val="24"/>
        </w:rPr>
        <w:t>Laikipia has made efforts in tree planting. Currently, there is an ongoing rapid results initiative to plant 500,000 trees across the County. Tree planting has a positive impact on carbon sequestration. Carbon sequestered by trees and stored in aboveground biomass and soil contributes to reducing greenhouse gas concentrations in the atmosphere. Laikipia farmers can improve their income through planting trees and applying for carbon credits through organizations such as Biodeposit Africa and Musoni Kenya Limited</w:t>
      </w:r>
      <w:r>
        <w:rPr>
          <w:rFonts w:ascii="Times New Roman" w:hAnsi="Times New Roman"/>
          <w:color w:val="333333"/>
          <w:sz w:val="24"/>
          <w:szCs w:val="24"/>
          <w:shd w:val="clear" w:color="auto" w:fill="FFFFFF"/>
        </w:rPr>
        <w:t xml:space="preserve">. </w:t>
      </w:r>
    </w:p>
    <w:p w:rsidR="00E4530F" w:rsidRDefault="00E4530F" w:rsidP="00E4530F">
      <w:pPr>
        <w:jc w:val="both"/>
        <w:rPr>
          <w:rFonts w:ascii="Times New Roman" w:hAnsi="Times New Roman"/>
          <w:b/>
          <w:sz w:val="24"/>
          <w:szCs w:val="24"/>
          <w:u w:val="single"/>
          <w:lang w:val="en-GB"/>
        </w:rPr>
      </w:pPr>
    </w:p>
    <w:p w:rsidR="00E4530F" w:rsidRDefault="00E4530F" w:rsidP="00E4530F">
      <w:pPr>
        <w:pStyle w:val="Heading1"/>
        <w:rPr>
          <w:szCs w:val="24"/>
        </w:rPr>
      </w:pPr>
      <w:bookmarkStart w:id="94" w:name="_Toc422386287"/>
      <w:r>
        <w:rPr>
          <w:szCs w:val="24"/>
        </w:rPr>
        <w:t xml:space="preserve">Table </w:t>
      </w:r>
      <w:r>
        <w:rPr>
          <w:szCs w:val="24"/>
          <w:lang w:val="en-US"/>
        </w:rPr>
        <w:t>3.3</w:t>
      </w:r>
      <w:r>
        <w:rPr>
          <w:szCs w:val="24"/>
        </w:rPr>
        <w:t>: Climate change</w:t>
      </w:r>
      <w:bookmarkEnd w:id="94"/>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0"/>
        <w:gridCol w:w="2891"/>
        <w:gridCol w:w="2891"/>
      </w:tblGrid>
      <w:tr w:rsidR="00E4530F" w:rsidTr="00E4530F">
        <w:trPr>
          <w:trHeight w:val="705"/>
        </w:trPr>
        <w:tc>
          <w:tcPr>
            <w:tcW w:w="346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Impacts</w:t>
            </w:r>
          </w:p>
        </w:tc>
        <w:tc>
          <w:tcPr>
            <w:tcW w:w="2891"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 xml:space="preserve">Increased Rainfall </w:t>
            </w:r>
          </w:p>
        </w:tc>
        <w:tc>
          <w:tcPr>
            <w:tcW w:w="2891"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Decreased   Rainfall</w:t>
            </w:r>
          </w:p>
        </w:tc>
      </w:tr>
      <w:tr w:rsidR="00E4530F" w:rsidTr="00E4530F">
        <w:trPr>
          <w:trHeight w:val="421"/>
        </w:trPr>
        <w:tc>
          <w:tcPr>
            <w:tcW w:w="346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rPr>
            </w:pPr>
            <w:r>
              <w:rPr>
                <w:rFonts w:ascii="Times New Roman" w:eastAsia="MyriadPro-Regular" w:hAnsi="Times New Roman"/>
                <w:sz w:val="24"/>
                <w:szCs w:val="24"/>
                <w:lang w:val="en-GB"/>
              </w:rPr>
              <w:t>Threat of climate change</w:t>
            </w:r>
          </w:p>
        </w:tc>
        <w:tc>
          <w:tcPr>
            <w:tcW w:w="5782" w:type="dxa"/>
            <w:gridSpan w:val="2"/>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bCs/>
                <w:color w:val="000000"/>
                <w:sz w:val="24"/>
                <w:szCs w:val="24"/>
              </w:rPr>
            </w:pPr>
            <w:r>
              <w:rPr>
                <w:rFonts w:ascii="Times New Roman" w:hAnsi="Times New Roman"/>
                <w:sz w:val="24"/>
                <w:szCs w:val="24"/>
                <w:lang w:val="en-GB"/>
              </w:rPr>
              <w:t>environment, economic growth and sustainable development</w:t>
            </w:r>
          </w:p>
        </w:tc>
      </w:tr>
      <w:tr w:rsidR="00E4530F" w:rsidTr="00E4530F">
        <w:trPr>
          <w:trHeight w:val="421"/>
        </w:trPr>
        <w:tc>
          <w:tcPr>
            <w:tcW w:w="3460" w:type="dxa"/>
            <w:tcBorders>
              <w:top w:val="single" w:sz="4" w:space="0" w:color="000000"/>
              <w:left w:val="single" w:sz="4" w:space="0" w:color="000000"/>
              <w:bottom w:val="single" w:sz="4" w:space="0" w:color="000000"/>
              <w:right w:val="single" w:sz="4" w:space="0" w:color="000000"/>
            </w:tcBorders>
          </w:tcPr>
          <w:p w:rsidR="00E4530F" w:rsidRDefault="00E4530F">
            <w:pPr>
              <w:autoSpaceDE w:val="0"/>
              <w:autoSpaceDN w:val="0"/>
              <w:adjustRightInd w:val="0"/>
              <w:jc w:val="both"/>
              <w:rPr>
                <w:rFonts w:ascii="Times New Roman" w:eastAsia="MyriadPro-Regular" w:hAnsi="Times New Roman"/>
                <w:sz w:val="24"/>
                <w:szCs w:val="24"/>
              </w:rPr>
            </w:pPr>
            <w:r>
              <w:rPr>
                <w:rFonts w:ascii="Times New Roman" w:eastAsia="MyriadPro-Regular" w:hAnsi="Times New Roman"/>
                <w:sz w:val="24"/>
                <w:szCs w:val="24"/>
              </w:rPr>
              <w:t>Evidence/ manifestations of climate change</w:t>
            </w:r>
          </w:p>
          <w:p w:rsidR="00E4530F" w:rsidRDefault="00E4530F">
            <w:pPr>
              <w:jc w:val="both"/>
              <w:rPr>
                <w:rFonts w:ascii="Times New Roman" w:hAnsi="Times New Roman"/>
                <w:sz w:val="24"/>
                <w:szCs w:val="24"/>
              </w:rPr>
            </w:pPr>
          </w:p>
        </w:tc>
        <w:tc>
          <w:tcPr>
            <w:tcW w:w="5782" w:type="dxa"/>
            <w:gridSpan w:val="2"/>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4"/>
              </w:numPr>
              <w:jc w:val="both"/>
              <w:rPr>
                <w:rFonts w:ascii="Times New Roman" w:hAnsi="Times New Roman"/>
                <w:color w:val="000000"/>
                <w:sz w:val="24"/>
                <w:szCs w:val="24"/>
              </w:rPr>
            </w:pPr>
            <w:r>
              <w:rPr>
                <w:rFonts w:ascii="Times New Roman" w:hAnsi="Times New Roman"/>
                <w:color w:val="000000"/>
                <w:sz w:val="24"/>
                <w:szCs w:val="24"/>
              </w:rPr>
              <w:t xml:space="preserve">Heat waves, </w:t>
            </w:r>
          </w:p>
          <w:p w:rsidR="00E4530F" w:rsidRDefault="00E4530F">
            <w:pPr>
              <w:numPr>
                <w:ilvl w:val="0"/>
                <w:numId w:val="5"/>
              </w:numPr>
              <w:jc w:val="both"/>
              <w:rPr>
                <w:rFonts w:ascii="Times New Roman" w:hAnsi="Times New Roman"/>
                <w:color w:val="000000"/>
                <w:sz w:val="24"/>
                <w:szCs w:val="24"/>
              </w:rPr>
            </w:pPr>
            <w:r>
              <w:rPr>
                <w:rFonts w:ascii="Times New Roman" w:hAnsi="Times New Roman"/>
                <w:color w:val="000000"/>
                <w:sz w:val="24"/>
                <w:szCs w:val="24"/>
              </w:rPr>
              <w:t>Variations of onset and cessation of seasonal rainfall</w:t>
            </w:r>
          </w:p>
          <w:p w:rsidR="00E4530F" w:rsidRDefault="00E4530F">
            <w:pPr>
              <w:numPr>
                <w:ilvl w:val="0"/>
                <w:numId w:val="5"/>
              </w:numPr>
              <w:jc w:val="both"/>
              <w:rPr>
                <w:rFonts w:ascii="Times New Roman" w:hAnsi="Times New Roman"/>
                <w:color w:val="000000"/>
                <w:sz w:val="24"/>
                <w:szCs w:val="24"/>
              </w:rPr>
            </w:pPr>
            <w:r>
              <w:rPr>
                <w:rFonts w:ascii="Times New Roman" w:hAnsi="Times New Roman"/>
                <w:sz w:val="24"/>
                <w:szCs w:val="24"/>
              </w:rPr>
              <w:t>increased incidences of flooding</w:t>
            </w:r>
          </w:p>
          <w:p w:rsidR="00E4530F" w:rsidRDefault="00E4530F">
            <w:pPr>
              <w:numPr>
                <w:ilvl w:val="0"/>
                <w:numId w:val="5"/>
              </w:numPr>
              <w:jc w:val="both"/>
              <w:rPr>
                <w:rFonts w:ascii="Times New Roman" w:hAnsi="Times New Roman"/>
                <w:color w:val="000000"/>
                <w:sz w:val="24"/>
                <w:szCs w:val="24"/>
              </w:rPr>
            </w:pPr>
            <w:r>
              <w:rPr>
                <w:rFonts w:ascii="Times New Roman" w:hAnsi="Times New Roman"/>
                <w:sz w:val="24"/>
                <w:szCs w:val="24"/>
              </w:rPr>
              <w:t>Drought,etc</w:t>
            </w:r>
          </w:p>
          <w:p w:rsidR="00E4530F" w:rsidRDefault="00E4530F">
            <w:pPr>
              <w:numPr>
                <w:ilvl w:val="0"/>
                <w:numId w:val="5"/>
              </w:numPr>
              <w:jc w:val="both"/>
              <w:rPr>
                <w:rFonts w:ascii="Times New Roman" w:hAnsi="Times New Roman"/>
                <w:color w:val="000000"/>
                <w:sz w:val="24"/>
                <w:szCs w:val="24"/>
              </w:rPr>
            </w:pPr>
            <w:r>
              <w:rPr>
                <w:rFonts w:ascii="Times New Roman" w:hAnsi="Times New Roman"/>
                <w:sz w:val="24"/>
                <w:szCs w:val="24"/>
              </w:rPr>
              <w:t>Land cover change</w:t>
            </w:r>
          </w:p>
        </w:tc>
      </w:tr>
      <w:tr w:rsidR="00E4530F" w:rsidTr="00E4530F">
        <w:trPr>
          <w:trHeight w:val="429"/>
        </w:trPr>
        <w:tc>
          <w:tcPr>
            <w:tcW w:w="3460" w:type="dxa"/>
            <w:tcBorders>
              <w:top w:val="single" w:sz="4" w:space="0" w:color="000000"/>
              <w:left w:val="single" w:sz="4" w:space="0" w:color="000000"/>
              <w:bottom w:val="single" w:sz="4" w:space="0" w:color="000000"/>
              <w:right w:val="single" w:sz="4" w:space="0" w:color="000000"/>
            </w:tcBorders>
            <w:hideMark/>
          </w:tcPr>
          <w:p w:rsidR="00E4530F" w:rsidRDefault="00E4530F">
            <w:pPr>
              <w:autoSpaceDE w:val="0"/>
              <w:autoSpaceDN w:val="0"/>
              <w:adjustRightInd w:val="0"/>
              <w:jc w:val="both"/>
              <w:rPr>
                <w:rFonts w:ascii="Times New Roman" w:eastAsia="MyriadPro-Regular" w:hAnsi="Times New Roman"/>
                <w:sz w:val="24"/>
                <w:szCs w:val="24"/>
              </w:rPr>
            </w:pPr>
            <w:r>
              <w:rPr>
                <w:rFonts w:ascii="Times New Roman" w:eastAsia="MyriadPro-Regular" w:hAnsi="Times New Roman"/>
                <w:sz w:val="24"/>
                <w:szCs w:val="24"/>
              </w:rPr>
              <w:t>Impacts on systems and sectors in the county</w:t>
            </w:r>
          </w:p>
        </w:tc>
        <w:tc>
          <w:tcPr>
            <w:tcW w:w="5782" w:type="dxa"/>
            <w:gridSpan w:val="2"/>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sz w:val="24"/>
                <w:szCs w:val="24"/>
                <w:lang w:val="en-GB"/>
              </w:rPr>
              <w:t>increased risk of conflict over scarce land and water resources</w:t>
            </w:r>
          </w:p>
        </w:tc>
      </w:tr>
      <w:tr w:rsidR="00E4530F" w:rsidTr="00E4530F">
        <w:trPr>
          <w:trHeight w:val="421"/>
        </w:trPr>
        <w:tc>
          <w:tcPr>
            <w:tcW w:w="3460" w:type="dxa"/>
            <w:tcBorders>
              <w:top w:val="single" w:sz="4" w:space="0" w:color="000000"/>
              <w:left w:val="single" w:sz="4" w:space="0" w:color="000000"/>
              <w:bottom w:val="single" w:sz="4" w:space="0" w:color="000000"/>
              <w:right w:val="single" w:sz="4" w:space="0" w:color="000000"/>
            </w:tcBorders>
            <w:hideMark/>
          </w:tcPr>
          <w:p w:rsidR="00E4530F" w:rsidRDefault="00E4530F">
            <w:pPr>
              <w:autoSpaceDE w:val="0"/>
              <w:autoSpaceDN w:val="0"/>
              <w:adjustRightInd w:val="0"/>
              <w:jc w:val="both"/>
              <w:rPr>
                <w:rFonts w:ascii="Times New Roman" w:eastAsia="MyriadPro-Regular" w:hAnsi="Times New Roman"/>
                <w:sz w:val="24"/>
                <w:szCs w:val="24"/>
              </w:rPr>
            </w:pPr>
            <w:r>
              <w:rPr>
                <w:rFonts w:ascii="Times New Roman" w:eastAsia="MyriadPro-Regular" w:hAnsi="Times New Roman"/>
                <w:sz w:val="24"/>
                <w:szCs w:val="24"/>
              </w:rPr>
              <w:t>Agriculture and food security</w:t>
            </w:r>
          </w:p>
        </w:tc>
        <w:tc>
          <w:tcPr>
            <w:tcW w:w="5782" w:type="dxa"/>
            <w:gridSpan w:val="2"/>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lang w:val="en-GB"/>
              </w:rPr>
              <w:t>Reduced Agricultural production and food security,</w:t>
            </w:r>
          </w:p>
        </w:tc>
      </w:tr>
      <w:tr w:rsidR="00E4530F" w:rsidTr="00E4530F">
        <w:trPr>
          <w:trHeight w:val="429"/>
        </w:trPr>
        <w:tc>
          <w:tcPr>
            <w:tcW w:w="3460" w:type="dxa"/>
            <w:tcBorders>
              <w:top w:val="single" w:sz="4" w:space="0" w:color="000000"/>
              <w:left w:val="single" w:sz="4" w:space="0" w:color="000000"/>
              <w:bottom w:val="single" w:sz="4" w:space="0" w:color="000000"/>
              <w:right w:val="single" w:sz="4" w:space="0" w:color="000000"/>
            </w:tcBorders>
          </w:tcPr>
          <w:p w:rsidR="00E4530F" w:rsidRDefault="00E4530F">
            <w:pPr>
              <w:autoSpaceDE w:val="0"/>
              <w:autoSpaceDN w:val="0"/>
              <w:adjustRightInd w:val="0"/>
              <w:jc w:val="both"/>
              <w:rPr>
                <w:rFonts w:ascii="Times New Roman" w:eastAsia="MyriadPro-Regular" w:hAnsi="Times New Roman"/>
                <w:sz w:val="24"/>
                <w:szCs w:val="24"/>
              </w:rPr>
            </w:pPr>
            <w:r>
              <w:rPr>
                <w:rFonts w:ascii="Times New Roman" w:eastAsia="MyriadPro-Regular" w:hAnsi="Times New Roman"/>
                <w:sz w:val="24"/>
                <w:szCs w:val="24"/>
              </w:rPr>
              <w:t>Water resources</w:t>
            </w:r>
          </w:p>
          <w:p w:rsidR="00E4530F" w:rsidRDefault="00E4530F">
            <w:pPr>
              <w:jc w:val="both"/>
              <w:rPr>
                <w:rFonts w:ascii="Times New Roman" w:hAnsi="Times New Roman"/>
                <w:sz w:val="24"/>
                <w:szCs w:val="24"/>
              </w:rPr>
            </w:pPr>
          </w:p>
        </w:tc>
        <w:tc>
          <w:tcPr>
            <w:tcW w:w="5782" w:type="dxa"/>
            <w:gridSpan w:val="2"/>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lang w:val="en-GB"/>
              </w:rPr>
              <w:t>Animal and human conflicts due to competition of the limited natural resources like water.</w:t>
            </w:r>
          </w:p>
        </w:tc>
      </w:tr>
      <w:tr w:rsidR="00E4530F" w:rsidTr="00E4530F">
        <w:trPr>
          <w:trHeight w:val="421"/>
        </w:trPr>
        <w:tc>
          <w:tcPr>
            <w:tcW w:w="3460" w:type="dxa"/>
            <w:tcBorders>
              <w:top w:val="single" w:sz="4" w:space="0" w:color="000000"/>
              <w:left w:val="single" w:sz="4" w:space="0" w:color="000000"/>
              <w:bottom w:val="single" w:sz="4" w:space="0" w:color="000000"/>
              <w:right w:val="single" w:sz="4" w:space="0" w:color="000000"/>
            </w:tcBorders>
          </w:tcPr>
          <w:p w:rsidR="00E4530F" w:rsidRDefault="00E4530F">
            <w:pPr>
              <w:autoSpaceDE w:val="0"/>
              <w:autoSpaceDN w:val="0"/>
              <w:adjustRightInd w:val="0"/>
              <w:jc w:val="both"/>
              <w:rPr>
                <w:rFonts w:ascii="Times New Roman" w:eastAsia="MyriadPro-Regular" w:hAnsi="Times New Roman"/>
                <w:sz w:val="24"/>
                <w:szCs w:val="24"/>
              </w:rPr>
            </w:pPr>
            <w:r>
              <w:rPr>
                <w:rFonts w:ascii="Times New Roman" w:eastAsia="MyriadPro-Regular" w:hAnsi="Times New Roman"/>
                <w:sz w:val="24"/>
                <w:szCs w:val="24"/>
              </w:rPr>
              <w:t>Human settlement</w:t>
            </w:r>
          </w:p>
          <w:p w:rsidR="00E4530F" w:rsidRDefault="00E4530F">
            <w:pPr>
              <w:jc w:val="both"/>
              <w:rPr>
                <w:rFonts w:ascii="Times New Roman" w:hAnsi="Times New Roman"/>
                <w:sz w:val="24"/>
                <w:szCs w:val="24"/>
              </w:rPr>
            </w:pPr>
          </w:p>
        </w:tc>
        <w:tc>
          <w:tcPr>
            <w:tcW w:w="5782" w:type="dxa"/>
            <w:gridSpan w:val="2"/>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sz w:val="24"/>
                <w:szCs w:val="24"/>
                <w:lang w:val="en-GB"/>
              </w:rPr>
              <w:t>Displacements of communities to safer grounds and migration to other neighbouring regions.</w:t>
            </w:r>
          </w:p>
        </w:tc>
      </w:tr>
      <w:tr w:rsidR="00E4530F" w:rsidTr="00E4530F">
        <w:trPr>
          <w:trHeight w:val="619"/>
        </w:trPr>
        <w:tc>
          <w:tcPr>
            <w:tcW w:w="3460" w:type="dxa"/>
            <w:tcBorders>
              <w:top w:val="single" w:sz="4" w:space="0" w:color="000000"/>
              <w:left w:val="single" w:sz="4" w:space="0" w:color="000000"/>
              <w:bottom w:val="single" w:sz="4" w:space="0" w:color="000000"/>
              <w:right w:val="single" w:sz="4" w:space="0" w:color="000000"/>
            </w:tcBorders>
          </w:tcPr>
          <w:p w:rsidR="00E4530F" w:rsidRDefault="00E4530F">
            <w:pPr>
              <w:autoSpaceDE w:val="0"/>
              <w:autoSpaceDN w:val="0"/>
              <w:adjustRightInd w:val="0"/>
              <w:jc w:val="both"/>
              <w:rPr>
                <w:rFonts w:ascii="Times New Roman" w:eastAsia="MyriadPro-Regular" w:hAnsi="Times New Roman"/>
                <w:sz w:val="24"/>
                <w:szCs w:val="24"/>
              </w:rPr>
            </w:pPr>
            <w:r>
              <w:rPr>
                <w:rFonts w:ascii="Times New Roman" w:eastAsia="MyriadPro-Regular" w:hAnsi="Times New Roman"/>
                <w:sz w:val="24"/>
                <w:szCs w:val="24"/>
              </w:rPr>
              <w:lastRenderedPageBreak/>
              <w:t>Gender aspects of climate change</w:t>
            </w:r>
          </w:p>
          <w:p w:rsidR="00E4530F" w:rsidRDefault="00E4530F">
            <w:pPr>
              <w:jc w:val="both"/>
              <w:rPr>
                <w:rFonts w:ascii="Times New Roman" w:hAnsi="Times New Roman"/>
                <w:sz w:val="24"/>
                <w:szCs w:val="24"/>
              </w:rPr>
            </w:pPr>
          </w:p>
        </w:tc>
        <w:tc>
          <w:tcPr>
            <w:tcW w:w="5782" w:type="dxa"/>
            <w:gridSpan w:val="2"/>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Women and children  long distance walk in search of water and food</w:t>
            </w:r>
          </w:p>
        </w:tc>
      </w:tr>
      <w:tr w:rsidR="00E4530F" w:rsidTr="00E4530F">
        <w:trPr>
          <w:trHeight w:val="407"/>
        </w:trPr>
        <w:tc>
          <w:tcPr>
            <w:tcW w:w="3460" w:type="dxa"/>
            <w:tcBorders>
              <w:top w:val="single" w:sz="4" w:space="0" w:color="000000"/>
              <w:left w:val="single" w:sz="4" w:space="0" w:color="000000"/>
              <w:bottom w:val="single" w:sz="4" w:space="0" w:color="000000"/>
              <w:right w:val="single" w:sz="4" w:space="0" w:color="000000"/>
            </w:tcBorders>
          </w:tcPr>
          <w:p w:rsidR="00E4530F" w:rsidRDefault="00E4530F">
            <w:pPr>
              <w:autoSpaceDE w:val="0"/>
              <w:autoSpaceDN w:val="0"/>
              <w:adjustRightInd w:val="0"/>
              <w:jc w:val="both"/>
              <w:rPr>
                <w:rFonts w:ascii="Times New Roman" w:eastAsia="MyriadPro-Regular" w:hAnsi="Times New Roman"/>
                <w:sz w:val="24"/>
                <w:szCs w:val="24"/>
              </w:rPr>
            </w:pPr>
            <w:r>
              <w:rPr>
                <w:rFonts w:ascii="Times New Roman" w:eastAsia="MyriadPro-Regular" w:hAnsi="Times New Roman"/>
                <w:sz w:val="24"/>
                <w:szCs w:val="24"/>
              </w:rPr>
              <w:t>Opportunities and endowment value of climate change</w:t>
            </w:r>
          </w:p>
          <w:p w:rsidR="00E4530F" w:rsidRDefault="00E4530F">
            <w:pPr>
              <w:jc w:val="both"/>
              <w:rPr>
                <w:rFonts w:ascii="Times New Roman" w:hAnsi="Times New Roman"/>
                <w:sz w:val="24"/>
                <w:szCs w:val="24"/>
              </w:rPr>
            </w:pPr>
          </w:p>
        </w:tc>
        <w:tc>
          <w:tcPr>
            <w:tcW w:w="5782" w:type="dxa"/>
            <w:gridSpan w:val="2"/>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lang w:val="en-GB"/>
              </w:rPr>
              <w:t>Opportunity to remedy environmentally –unfriendly registration especially those that would inhibit the implementation of response strategies.</w:t>
            </w:r>
          </w:p>
        </w:tc>
      </w:tr>
      <w:tr w:rsidR="00E4530F" w:rsidTr="00E4530F">
        <w:trPr>
          <w:trHeight w:val="1714"/>
        </w:trPr>
        <w:tc>
          <w:tcPr>
            <w:tcW w:w="3460" w:type="dxa"/>
            <w:tcBorders>
              <w:top w:val="single" w:sz="4" w:space="0" w:color="000000"/>
              <w:left w:val="single" w:sz="4" w:space="0" w:color="000000"/>
              <w:bottom w:val="single" w:sz="4" w:space="0" w:color="000000"/>
              <w:right w:val="single" w:sz="4" w:space="0" w:color="000000"/>
            </w:tcBorders>
          </w:tcPr>
          <w:p w:rsidR="00E4530F" w:rsidRDefault="00E4530F">
            <w:pPr>
              <w:autoSpaceDE w:val="0"/>
              <w:autoSpaceDN w:val="0"/>
              <w:adjustRightInd w:val="0"/>
              <w:jc w:val="both"/>
              <w:rPr>
                <w:rFonts w:ascii="Times New Roman" w:eastAsia="MyriadPro-Regular" w:hAnsi="Times New Roman"/>
                <w:sz w:val="24"/>
                <w:szCs w:val="24"/>
              </w:rPr>
            </w:pPr>
            <w:r>
              <w:rPr>
                <w:rFonts w:ascii="Times New Roman" w:eastAsia="MyriadPro-Regular" w:hAnsi="Times New Roman"/>
                <w:sz w:val="24"/>
                <w:szCs w:val="24"/>
              </w:rPr>
              <w:t>Partnerships opportunities</w:t>
            </w:r>
          </w:p>
          <w:p w:rsidR="00E4530F" w:rsidRDefault="00E4530F">
            <w:pPr>
              <w:autoSpaceDE w:val="0"/>
              <w:autoSpaceDN w:val="0"/>
              <w:adjustRightInd w:val="0"/>
              <w:jc w:val="both"/>
              <w:rPr>
                <w:rFonts w:ascii="Times New Roman" w:eastAsia="MyriadPro-Regular" w:hAnsi="Times New Roman"/>
                <w:sz w:val="24"/>
                <w:szCs w:val="24"/>
              </w:rPr>
            </w:pPr>
          </w:p>
        </w:tc>
        <w:tc>
          <w:tcPr>
            <w:tcW w:w="5782" w:type="dxa"/>
            <w:gridSpan w:val="2"/>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6"/>
              </w:numPr>
              <w:jc w:val="both"/>
              <w:rPr>
                <w:rFonts w:ascii="Times New Roman" w:hAnsi="Times New Roman"/>
                <w:sz w:val="24"/>
                <w:szCs w:val="24"/>
              </w:rPr>
            </w:pPr>
            <w:r>
              <w:rPr>
                <w:rFonts w:ascii="Times New Roman" w:hAnsi="Times New Roman"/>
                <w:sz w:val="24"/>
                <w:szCs w:val="24"/>
              </w:rPr>
              <w:t>Increased exchange of information leading to interaction across different disciplines.</w:t>
            </w:r>
          </w:p>
          <w:p w:rsidR="00E4530F" w:rsidRDefault="00E4530F">
            <w:pPr>
              <w:numPr>
                <w:ilvl w:val="0"/>
                <w:numId w:val="6"/>
              </w:numPr>
              <w:jc w:val="both"/>
              <w:rPr>
                <w:rFonts w:ascii="Times New Roman" w:hAnsi="Times New Roman"/>
                <w:sz w:val="24"/>
                <w:szCs w:val="24"/>
              </w:rPr>
            </w:pPr>
            <w:r>
              <w:rPr>
                <w:rFonts w:ascii="Times New Roman" w:hAnsi="Times New Roman"/>
                <w:sz w:val="24"/>
                <w:szCs w:val="24"/>
              </w:rPr>
              <w:t xml:space="preserve">Increased globalization and international cooperation. </w:t>
            </w:r>
          </w:p>
        </w:tc>
      </w:tr>
    </w:tbl>
    <w:p w:rsidR="00E4530F" w:rsidRDefault="00E4530F" w:rsidP="00E4530F">
      <w:pPr>
        <w:jc w:val="both"/>
        <w:rPr>
          <w:rFonts w:ascii="Times New Roman" w:eastAsia="MyriadPro-Regular" w:hAnsi="Times New Roman"/>
          <w:b/>
          <w:sz w:val="24"/>
          <w:szCs w:val="24"/>
          <w:u w:val="single"/>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pStyle w:val="Heading1"/>
        <w:rPr>
          <w:szCs w:val="24"/>
        </w:rPr>
      </w:pPr>
      <w:r>
        <w:rPr>
          <w:b w:val="0"/>
          <w:bCs w:val="0"/>
          <w:szCs w:val="24"/>
        </w:rPr>
        <w:br w:type="page"/>
      </w:r>
      <w:r>
        <w:lastRenderedPageBreak/>
        <w:tab/>
      </w:r>
      <w:r>
        <w:tab/>
      </w:r>
      <w:r>
        <w:tab/>
      </w:r>
      <w:bookmarkStart w:id="95" w:name="_Toc422386288"/>
      <w:r>
        <w:rPr>
          <w:szCs w:val="24"/>
        </w:rPr>
        <w:t>CHAPTER 4: WATER RESOURCES &amp; POLLUTION</w:t>
      </w:r>
      <w:bookmarkEnd w:id="95"/>
      <w:r>
        <w:rPr>
          <w:szCs w:val="24"/>
        </w:rPr>
        <w:t xml:space="preserve"> </w:t>
      </w:r>
    </w:p>
    <w:p w:rsidR="00E4530F" w:rsidRDefault="00E4530F" w:rsidP="00E4530F">
      <w:pPr>
        <w:pStyle w:val="Heading1"/>
        <w:rPr>
          <w:szCs w:val="24"/>
        </w:rPr>
      </w:pPr>
      <w:bookmarkStart w:id="96" w:name="_Toc422386289"/>
      <w:r>
        <w:rPr>
          <w:szCs w:val="24"/>
        </w:rPr>
        <w:t>4.1 Introduction</w:t>
      </w:r>
      <w:bookmarkEnd w:id="96"/>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Environmental degradation has contributed to reduced productivity of land, quality and quantity of water sources, high levels of pollution for both air and water masses, constraining existing effluent and solid waste disposal facilities especially in the urban areas. Increased farming activities in forests are also a threat to the county’s rich biodiversity. </w:t>
      </w:r>
    </w:p>
    <w:p w:rsidR="00E4530F" w:rsidRDefault="00E4530F" w:rsidP="00E4530F">
      <w:pPr>
        <w:pStyle w:val="Heading1"/>
        <w:rPr>
          <w:szCs w:val="24"/>
        </w:rPr>
      </w:pPr>
      <w:bookmarkStart w:id="97" w:name="_Toc422386290"/>
      <w:r>
        <w:rPr>
          <w:szCs w:val="24"/>
        </w:rPr>
        <w:t>4.2 Drainage</w:t>
      </w:r>
      <w:bookmarkEnd w:id="97"/>
    </w:p>
    <w:p w:rsidR="00E4530F" w:rsidRDefault="00E4530F" w:rsidP="00E4530F">
      <w:pPr>
        <w:jc w:val="both"/>
        <w:rPr>
          <w:rFonts w:ascii="Times New Roman" w:hAnsi="Times New Roman"/>
          <w:sz w:val="24"/>
          <w:szCs w:val="24"/>
        </w:rPr>
      </w:pPr>
      <w:r>
        <w:rPr>
          <w:rFonts w:ascii="Times New Roman" w:hAnsi="Times New Roman"/>
          <w:sz w:val="24"/>
          <w:szCs w:val="24"/>
        </w:rPr>
        <w:t xml:space="preserve">The county is traversed by Ewaso Ngiro river .This </w:t>
      </w:r>
      <w:proofErr w:type="gramStart"/>
      <w:r>
        <w:rPr>
          <w:rFonts w:ascii="Times New Roman" w:hAnsi="Times New Roman"/>
          <w:sz w:val="24"/>
          <w:szCs w:val="24"/>
        </w:rPr>
        <w:t>river</w:t>
      </w:r>
      <w:proofErr w:type="gramEnd"/>
      <w:r>
        <w:rPr>
          <w:rFonts w:ascii="Times New Roman" w:hAnsi="Times New Roman"/>
          <w:sz w:val="24"/>
          <w:szCs w:val="24"/>
        </w:rPr>
        <w:t xml:space="preserve"> is fed by smaller tributaries from the northern and western slopes of mount kenyaa and from northern slopes of aberdare ranges. this tributaries includes; Timau,teleswani,sirimon,kongoni,Ontulili,likii,nanyuki,rongai,burguret and Naromoru from the northern and western slopesof mount Kenya and moyo, Ewaso Ngiro,Ngobit,Sugoroi, mutara,pesi,and Ewasonarokfrom northern part of Aberdares slopes</w:t>
      </w:r>
    </w:p>
    <w:p w:rsidR="00E4530F" w:rsidRDefault="00E4530F" w:rsidP="00E4530F">
      <w:pPr>
        <w:pStyle w:val="Heading1"/>
        <w:rPr>
          <w:szCs w:val="24"/>
        </w:rPr>
      </w:pPr>
      <w:bookmarkStart w:id="98" w:name="_Toc422386291"/>
      <w:r>
        <w:rPr>
          <w:szCs w:val="24"/>
        </w:rPr>
        <w:t>4.3 Water Resources</w:t>
      </w:r>
      <w:bookmarkEnd w:id="98"/>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Proportion of fresh water used for domestic , irrigation industry and other uses</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This is the proportion of fresh water use since 2010-2030 as projected by the National Water Master Plan</w:t>
      </w:r>
    </w:p>
    <w:tbl>
      <w:tblPr>
        <w:tblW w:w="909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1256"/>
        <w:gridCol w:w="1255"/>
        <w:gridCol w:w="1242"/>
        <w:gridCol w:w="1275"/>
        <w:gridCol w:w="1038"/>
        <w:gridCol w:w="1202"/>
        <w:gridCol w:w="1038"/>
      </w:tblGrid>
      <w:tr w:rsidR="00E4530F" w:rsidTr="00E4530F">
        <w:trPr>
          <w:trHeight w:val="262"/>
        </w:trPr>
        <w:tc>
          <w:tcPr>
            <w:tcW w:w="783" w:type="dxa"/>
            <w:vMerge w:val="restart"/>
            <w:tcBorders>
              <w:top w:val="single" w:sz="4" w:space="0" w:color="auto"/>
              <w:left w:val="single" w:sz="4" w:space="0" w:color="auto"/>
              <w:bottom w:val="single" w:sz="4" w:space="0" w:color="auto"/>
              <w:right w:val="single" w:sz="4" w:space="0" w:color="auto"/>
            </w:tcBorders>
            <w:vAlign w:val="center"/>
            <w:hideMark/>
          </w:tcPr>
          <w:p w:rsidR="00E4530F" w:rsidRDefault="00E4530F">
            <w:pPr>
              <w:pStyle w:val="Text-2b00"/>
              <w:spacing w:after="0" w:line="360" w:lineRule="auto"/>
              <w:ind w:left="0"/>
              <w:rPr>
                <w:rFonts w:cs="Times New Roman"/>
                <w:sz w:val="24"/>
              </w:rPr>
            </w:pPr>
            <w:r>
              <w:rPr>
                <w:rFonts w:cs="Times New Roman"/>
                <w:sz w:val="24"/>
              </w:rPr>
              <w:t>Year</w:t>
            </w:r>
          </w:p>
        </w:tc>
        <w:tc>
          <w:tcPr>
            <w:tcW w:w="8312" w:type="dxa"/>
            <w:gridSpan w:val="7"/>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Water Demands (MCM/year)</w:t>
            </w:r>
          </w:p>
        </w:tc>
      </w:tr>
      <w:tr w:rsidR="00E4530F" w:rsidTr="00E4530F">
        <w:trPr>
          <w:trHeight w:val="143"/>
        </w:trPr>
        <w:tc>
          <w:tcPr>
            <w:tcW w:w="783" w:type="dxa"/>
            <w:vMerge/>
            <w:tcBorders>
              <w:top w:val="single" w:sz="4" w:space="0" w:color="auto"/>
              <w:left w:val="single" w:sz="4" w:space="0" w:color="auto"/>
              <w:bottom w:val="single" w:sz="4" w:space="0" w:color="auto"/>
              <w:right w:val="single" w:sz="4" w:space="0" w:color="auto"/>
            </w:tcBorders>
            <w:vAlign w:val="center"/>
            <w:hideMark/>
          </w:tcPr>
          <w:p w:rsidR="00E4530F" w:rsidRDefault="00E4530F">
            <w:pPr>
              <w:spacing w:line="240" w:lineRule="auto"/>
              <w:rPr>
                <w:rFonts w:ascii="Times New Roman" w:eastAsia="MS Mincho" w:hAnsi="Times New Roman"/>
                <w:kern w:val="2"/>
                <w:sz w:val="24"/>
                <w:szCs w:val="24"/>
                <w:lang w:val="en-GB" w:eastAsia="ja-JP"/>
              </w:rPr>
            </w:pPr>
          </w:p>
        </w:tc>
        <w:tc>
          <w:tcPr>
            <w:tcW w:w="1256"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Domestic</w:t>
            </w:r>
          </w:p>
        </w:tc>
        <w:tc>
          <w:tcPr>
            <w:tcW w:w="1256"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Industrial</w:t>
            </w:r>
          </w:p>
        </w:tc>
        <w:tc>
          <w:tcPr>
            <w:tcW w:w="1243"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Irrigation</w:t>
            </w:r>
          </w:p>
        </w:tc>
        <w:tc>
          <w:tcPr>
            <w:tcW w:w="1276"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Livestock</w:t>
            </w:r>
          </w:p>
        </w:tc>
        <w:tc>
          <w:tcPr>
            <w:tcW w:w="1039"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Wildlife</w:t>
            </w:r>
          </w:p>
        </w:tc>
        <w:tc>
          <w:tcPr>
            <w:tcW w:w="1203"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Fisheries</w:t>
            </w:r>
          </w:p>
        </w:tc>
        <w:tc>
          <w:tcPr>
            <w:tcW w:w="1039"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Total</w:t>
            </w:r>
          </w:p>
        </w:tc>
      </w:tr>
      <w:tr w:rsidR="00E4530F" w:rsidTr="00E4530F">
        <w:trPr>
          <w:trHeight w:val="262"/>
        </w:trPr>
        <w:tc>
          <w:tcPr>
            <w:tcW w:w="783" w:type="dxa"/>
            <w:tcBorders>
              <w:top w:val="single" w:sz="4" w:space="0" w:color="auto"/>
              <w:left w:val="single" w:sz="4" w:space="0" w:color="auto"/>
              <w:bottom w:val="single" w:sz="4" w:space="0" w:color="auto"/>
              <w:right w:val="single" w:sz="4" w:space="0" w:color="auto"/>
            </w:tcBorders>
            <w:hideMark/>
          </w:tcPr>
          <w:p w:rsidR="00E4530F" w:rsidRDefault="00E4530F">
            <w:pPr>
              <w:pStyle w:val="Text-2b00"/>
              <w:spacing w:after="0" w:line="360" w:lineRule="auto"/>
              <w:ind w:left="0"/>
              <w:rPr>
                <w:rFonts w:cs="Times New Roman"/>
                <w:sz w:val="24"/>
              </w:rPr>
            </w:pPr>
            <w:r>
              <w:rPr>
                <w:rFonts w:cs="Times New Roman"/>
                <w:sz w:val="24"/>
              </w:rPr>
              <w:t>2010</w:t>
            </w:r>
          </w:p>
        </w:tc>
        <w:tc>
          <w:tcPr>
            <w:tcW w:w="1256"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58</w:t>
            </w:r>
          </w:p>
        </w:tc>
        <w:tc>
          <w:tcPr>
            <w:tcW w:w="1256"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1</w:t>
            </w:r>
          </w:p>
        </w:tc>
        <w:tc>
          <w:tcPr>
            <w:tcW w:w="1243"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92</w:t>
            </w:r>
          </w:p>
        </w:tc>
        <w:tc>
          <w:tcPr>
            <w:tcW w:w="1276"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57</w:t>
            </w:r>
          </w:p>
        </w:tc>
        <w:tc>
          <w:tcPr>
            <w:tcW w:w="1039"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0</w:t>
            </w:r>
          </w:p>
        </w:tc>
        <w:tc>
          <w:tcPr>
            <w:tcW w:w="1203"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4</w:t>
            </w:r>
          </w:p>
        </w:tc>
        <w:tc>
          <w:tcPr>
            <w:tcW w:w="1039"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212</w:t>
            </w:r>
          </w:p>
        </w:tc>
      </w:tr>
      <w:tr w:rsidR="00E4530F" w:rsidTr="00E4530F">
        <w:trPr>
          <w:trHeight w:val="279"/>
        </w:trPr>
        <w:tc>
          <w:tcPr>
            <w:tcW w:w="783" w:type="dxa"/>
            <w:tcBorders>
              <w:top w:val="single" w:sz="4" w:space="0" w:color="auto"/>
              <w:left w:val="single" w:sz="4" w:space="0" w:color="auto"/>
              <w:bottom w:val="single" w:sz="4" w:space="0" w:color="auto"/>
              <w:right w:val="single" w:sz="4" w:space="0" w:color="auto"/>
            </w:tcBorders>
            <w:hideMark/>
          </w:tcPr>
          <w:p w:rsidR="00E4530F" w:rsidRDefault="00E4530F">
            <w:pPr>
              <w:pStyle w:val="Text-2b00"/>
              <w:spacing w:after="0" w:line="360" w:lineRule="auto"/>
              <w:ind w:left="0"/>
              <w:rPr>
                <w:rFonts w:cs="Times New Roman"/>
                <w:sz w:val="24"/>
              </w:rPr>
            </w:pPr>
            <w:r>
              <w:rPr>
                <w:rFonts w:cs="Times New Roman"/>
                <w:sz w:val="24"/>
              </w:rPr>
              <w:t>2030</w:t>
            </w:r>
          </w:p>
        </w:tc>
        <w:tc>
          <w:tcPr>
            <w:tcW w:w="1256"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125</w:t>
            </w:r>
          </w:p>
        </w:tc>
        <w:tc>
          <w:tcPr>
            <w:tcW w:w="1256"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2</w:t>
            </w:r>
          </w:p>
        </w:tc>
        <w:tc>
          <w:tcPr>
            <w:tcW w:w="1243"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2,644</w:t>
            </w:r>
          </w:p>
        </w:tc>
        <w:tc>
          <w:tcPr>
            <w:tcW w:w="1276"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79</w:t>
            </w:r>
          </w:p>
        </w:tc>
        <w:tc>
          <w:tcPr>
            <w:tcW w:w="1039"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0</w:t>
            </w:r>
          </w:p>
        </w:tc>
        <w:tc>
          <w:tcPr>
            <w:tcW w:w="1203"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7</w:t>
            </w:r>
          </w:p>
        </w:tc>
        <w:tc>
          <w:tcPr>
            <w:tcW w:w="1039" w:type="dxa"/>
            <w:tcBorders>
              <w:top w:val="single" w:sz="4" w:space="0" w:color="auto"/>
              <w:left w:val="single" w:sz="4" w:space="0" w:color="auto"/>
              <w:bottom w:val="single" w:sz="4" w:space="0" w:color="auto"/>
              <w:right w:val="single" w:sz="4" w:space="0" w:color="auto"/>
            </w:tcBorders>
            <w:hideMark/>
          </w:tcPr>
          <w:p w:rsidR="00E4530F" w:rsidRDefault="00E4530F">
            <w:pPr>
              <w:pStyle w:val="Text-1b000"/>
              <w:spacing w:after="0" w:line="360" w:lineRule="auto"/>
              <w:rPr>
                <w:sz w:val="24"/>
              </w:rPr>
            </w:pPr>
            <w:r>
              <w:rPr>
                <w:sz w:val="24"/>
              </w:rPr>
              <w:t>2,857</w:t>
            </w:r>
          </w:p>
        </w:tc>
      </w:tr>
    </w:tbl>
    <w:p w:rsidR="00E4530F" w:rsidRDefault="00E4530F" w:rsidP="00E4530F">
      <w:pPr>
        <w:pStyle w:val="ListParagraph"/>
        <w:ind w:left="2520"/>
        <w:jc w:val="both"/>
        <w:rPr>
          <w:rFonts w:ascii="Times New Roman" w:hAnsi="Times New Roman"/>
          <w:sz w:val="24"/>
          <w:szCs w:val="24"/>
        </w:rPr>
      </w:pPr>
    </w:p>
    <w:p w:rsidR="00E4530F" w:rsidRDefault="00E4530F" w:rsidP="00E4530F">
      <w:pPr>
        <w:pStyle w:val="ListParagraph"/>
        <w:numPr>
          <w:ilvl w:val="0"/>
          <w:numId w:val="7"/>
        </w:numPr>
        <w:jc w:val="both"/>
        <w:rPr>
          <w:rFonts w:ascii="Times New Roman" w:hAnsi="Times New Roman"/>
          <w:sz w:val="24"/>
          <w:szCs w:val="24"/>
        </w:rPr>
      </w:pPr>
      <w:r>
        <w:rPr>
          <w:rFonts w:ascii="Times New Roman" w:hAnsi="Times New Roman"/>
          <w:sz w:val="24"/>
          <w:szCs w:val="24"/>
        </w:rPr>
        <w:t>Proportion of population in urban / rural using (safe drinking water, improved water source portable) water.</w:t>
      </w:r>
    </w:p>
    <w:p w:rsidR="00E4530F" w:rsidRDefault="00E4530F" w:rsidP="00E4530F">
      <w:pPr>
        <w:pStyle w:val="ListParagraph"/>
        <w:numPr>
          <w:ilvl w:val="0"/>
          <w:numId w:val="7"/>
        </w:numPr>
        <w:jc w:val="both"/>
        <w:rPr>
          <w:rFonts w:ascii="Times New Roman" w:hAnsi="Times New Roman"/>
          <w:sz w:val="24"/>
          <w:szCs w:val="24"/>
        </w:rPr>
      </w:pPr>
      <w:r>
        <w:rPr>
          <w:rFonts w:ascii="Times New Roman" w:hAnsi="Times New Roman"/>
          <w:sz w:val="24"/>
          <w:szCs w:val="24"/>
        </w:rPr>
        <w:t>River flow levels/volumes by basins</w:t>
      </w:r>
    </w:p>
    <w:p w:rsidR="00E4530F" w:rsidRDefault="00E4530F" w:rsidP="00E4530F">
      <w:pPr>
        <w:pStyle w:val="ListParagraph"/>
        <w:numPr>
          <w:ilvl w:val="0"/>
          <w:numId w:val="7"/>
        </w:numPr>
        <w:jc w:val="both"/>
        <w:rPr>
          <w:rFonts w:ascii="Times New Roman" w:hAnsi="Times New Roman"/>
          <w:sz w:val="24"/>
          <w:szCs w:val="24"/>
        </w:rPr>
      </w:pPr>
      <w:r>
        <w:rPr>
          <w:rFonts w:ascii="Times New Roman" w:hAnsi="Times New Roman"/>
          <w:sz w:val="24"/>
          <w:szCs w:val="24"/>
        </w:rPr>
        <w:t>Ground water levels by potential/volumes</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rPr>
        <w:t>The geology of the area is composed mainly of Volcanics, the Basement System and Sedimentary rocks. Groundwater yields are fair in the volcanic aquifers and the quality is normally good. The yields range from 5m</w:t>
      </w:r>
      <w:r>
        <w:rPr>
          <w:rFonts w:ascii="Times New Roman" w:hAnsi="Times New Roman"/>
          <w:sz w:val="24"/>
          <w:szCs w:val="24"/>
          <w:vertAlign w:val="superscript"/>
        </w:rPr>
        <w:t>3</w:t>
      </w:r>
      <w:r>
        <w:rPr>
          <w:rFonts w:ascii="Times New Roman" w:hAnsi="Times New Roman"/>
          <w:sz w:val="24"/>
          <w:szCs w:val="24"/>
        </w:rPr>
        <w:t>/hr to over 70m</w:t>
      </w:r>
      <w:r>
        <w:rPr>
          <w:rFonts w:ascii="Times New Roman" w:hAnsi="Times New Roman"/>
          <w:sz w:val="24"/>
          <w:szCs w:val="24"/>
          <w:vertAlign w:val="superscript"/>
        </w:rPr>
        <w:t>3</w:t>
      </w:r>
      <w:r>
        <w:rPr>
          <w:rFonts w:ascii="Times New Roman" w:hAnsi="Times New Roman"/>
          <w:sz w:val="24"/>
          <w:szCs w:val="24"/>
        </w:rPr>
        <w:t xml:space="preserve">/hr (NWMP, 2011). </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rPr>
        <w:t xml:space="preserve"> </w:t>
      </w:r>
    </w:p>
    <w:p w:rsidR="00E4530F" w:rsidRDefault="00E4530F" w:rsidP="00E4530F">
      <w:pPr>
        <w:pStyle w:val="Heading1"/>
        <w:rPr>
          <w:szCs w:val="24"/>
        </w:rPr>
      </w:pPr>
      <w:bookmarkStart w:id="99" w:name="_Toc422386292"/>
      <w:r>
        <w:rPr>
          <w:szCs w:val="24"/>
          <w:lang w:val="en-US"/>
        </w:rPr>
        <w:lastRenderedPageBreak/>
        <w:t xml:space="preserve">4.3.1 </w:t>
      </w:r>
      <w:r>
        <w:rPr>
          <w:szCs w:val="24"/>
        </w:rPr>
        <w:t>Proportion of population using improved sanitation facilities (urban/rural).</w:t>
      </w:r>
      <w:bookmarkEnd w:id="99"/>
    </w:p>
    <w:p w:rsidR="00E4530F" w:rsidRDefault="00E4530F" w:rsidP="00E4530F">
      <w:pPr>
        <w:pStyle w:val="Heading1"/>
        <w:rPr>
          <w:szCs w:val="24"/>
        </w:rPr>
      </w:pPr>
      <w:bookmarkStart w:id="100" w:name="_Toc422386293"/>
      <w:r>
        <w:rPr>
          <w:szCs w:val="24"/>
          <w:lang w:val="en-US"/>
        </w:rPr>
        <w:t>4.3.2 L</w:t>
      </w:r>
      <w:r>
        <w:rPr>
          <w:szCs w:val="24"/>
        </w:rPr>
        <w:t>evel in water storage capacity</w:t>
      </w:r>
      <w:bookmarkEnd w:id="100"/>
      <w:r>
        <w:rPr>
          <w:szCs w:val="24"/>
        </w:rPr>
        <w:t xml:space="preserve"> </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The level of water storage capacity in Laikipia County is still minimal and more need to be done to improve the storage capacity. Nawasco in Nanyuki have got some major reservoir tanks for storing their water. WRUAs’ have also manage to buy and issue out storage tanks to institutions and some homesteads</w:t>
      </w:r>
    </w:p>
    <w:p w:rsidR="00E4530F" w:rsidRDefault="00E4530F" w:rsidP="00E4530F">
      <w:pPr>
        <w:pStyle w:val="Heading1"/>
        <w:rPr>
          <w:szCs w:val="24"/>
        </w:rPr>
      </w:pPr>
      <w:bookmarkStart w:id="101" w:name="_Toc422386294"/>
      <w:r>
        <w:rPr>
          <w:szCs w:val="24"/>
          <w:lang w:val="en-US"/>
        </w:rPr>
        <w:t xml:space="preserve">4.3.3 </w:t>
      </w:r>
      <w:r>
        <w:rPr>
          <w:szCs w:val="24"/>
        </w:rPr>
        <w:t>Amount of rain water harvested</w:t>
      </w:r>
      <w:bookmarkEnd w:id="101"/>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 xml:space="preserve">The of water storage in Laikipia county is minimal but should be increased. WRUAs like Nanyuki, Loisukut,Ngobit, Ngishishi, Likii,Pesi, Suguroi have been purchasing tanks through funds obtained from WSTF and giving the tanks to institutions and communities. Earthdams and Sand dams have been constructed in Doldol Area. The amount is approximately </w:t>
      </w:r>
      <w:r>
        <w:rPr>
          <w:rFonts w:ascii="Times New Roman" w:hAnsi="Times New Roman"/>
          <w:b/>
          <w:sz w:val="24"/>
          <w:szCs w:val="24"/>
        </w:rPr>
        <w:t xml:space="preserve">111,000m3 </w:t>
      </w:r>
    </w:p>
    <w:p w:rsidR="00E4530F" w:rsidRDefault="00E4530F" w:rsidP="00E4530F">
      <w:pPr>
        <w:pStyle w:val="ListParagraph"/>
        <w:ind w:left="2520"/>
        <w:jc w:val="both"/>
        <w:rPr>
          <w:rFonts w:ascii="Times New Roman" w:hAnsi="Times New Roman"/>
          <w:sz w:val="24"/>
          <w:szCs w:val="24"/>
        </w:rPr>
      </w:pPr>
    </w:p>
    <w:p w:rsidR="00E4530F" w:rsidRDefault="00E4530F" w:rsidP="00E4530F">
      <w:pPr>
        <w:pStyle w:val="Heading1"/>
        <w:rPr>
          <w:szCs w:val="24"/>
        </w:rPr>
      </w:pPr>
      <w:bookmarkStart w:id="102" w:name="_Toc422386295"/>
      <w:r>
        <w:rPr>
          <w:szCs w:val="24"/>
          <w:lang w:val="en-US"/>
        </w:rPr>
        <w:t xml:space="preserve">4.3.4 </w:t>
      </w:r>
      <w:r>
        <w:rPr>
          <w:szCs w:val="24"/>
        </w:rPr>
        <w:t>Area of Water catchment areas rehabilitated</w:t>
      </w:r>
      <w:bookmarkEnd w:id="102"/>
    </w:p>
    <w:p w:rsidR="00E4530F" w:rsidRDefault="00E4530F" w:rsidP="00E4530F">
      <w:pPr>
        <w:pStyle w:val="ListParagraph"/>
        <w:ind w:left="0"/>
        <w:jc w:val="both"/>
        <w:rPr>
          <w:rFonts w:ascii="Times New Roman" w:hAnsi="Times New Roman"/>
          <w:color w:val="FF0000"/>
          <w:sz w:val="24"/>
          <w:szCs w:val="24"/>
        </w:rPr>
      </w:pPr>
      <w:r>
        <w:rPr>
          <w:rFonts w:ascii="Times New Roman" w:hAnsi="Times New Roman"/>
          <w:color w:val="FF0000"/>
          <w:sz w:val="24"/>
          <w:szCs w:val="24"/>
        </w:rPr>
        <w:t xml:space="preserve">Matsui Springs in Muhotetu area in Rumuruti was rehabilitated </w:t>
      </w:r>
    </w:p>
    <w:p w:rsidR="00E4530F" w:rsidRDefault="00E4530F" w:rsidP="00E4530F">
      <w:pPr>
        <w:pStyle w:val="ListParagraph"/>
        <w:ind w:left="0"/>
        <w:jc w:val="both"/>
        <w:rPr>
          <w:rFonts w:ascii="Times New Roman" w:hAnsi="Times New Roman"/>
          <w:color w:val="FF0000"/>
          <w:sz w:val="24"/>
          <w:szCs w:val="24"/>
        </w:rPr>
      </w:pPr>
      <w:r>
        <w:rPr>
          <w:rFonts w:ascii="Times New Roman" w:hAnsi="Times New Roman"/>
          <w:color w:val="FF0000"/>
          <w:sz w:val="24"/>
          <w:szCs w:val="24"/>
        </w:rPr>
        <w:t>Please go the appendix for the full list</w:t>
      </w:r>
    </w:p>
    <w:p w:rsidR="00E4530F" w:rsidRDefault="00E4530F" w:rsidP="00E4530F">
      <w:pPr>
        <w:pStyle w:val="ListParagraph"/>
        <w:ind w:left="0"/>
        <w:jc w:val="both"/>
        <w:rPr>
          <w:rFonts w:ascii="Times New Roman" w:hAnsi="Times New Roman"/>
          <w:color w:val="FF0000"/>
          <w:sz w:val="24"/>
          <w:szCs w:val="24"/>
        </w:rPr>
      </w:pPr>
      <w:r>
        <w:rPr>
          <w:rFonts w:ascii="Times New Roman" w:hAnsi="Times New Roman"/>
          <w:color w:val="FF0000"/>
          <w:sz w:val="24"/>
          <w:szCs w:val="24"/>
        </w:rPr>
        <w:t>Number of water monitoring stations rehabilitated</w:t>
      </w:r>
    </w:p>
    <w:p w:rsidR="00E4530F" w:rsidRDefault="00E4530F" w:rsidP="00E4530F">
      <w:pPr>
        <w:pStyle w:val="ListParagraph"/>
        <w:ind w:left="0"/>
        <w:jc w:val="both"/>
        <w:rPr>
          <w:rFonts w:ascii="Times New Roman" w:hAnsi="Times New Roman"/>
          <w:color w:val="FF0000"/>
          <w:sz w:val="24"/>
          <w:szCs w:val="24"/>
        </w:rPr>
      </w:pPr>
      <w:r>
        <w:rPr>
          <w:rFonts w:ascii="Times New Roman" w:hAnsi="Times New Roman"/>
          <w:color w:val="FF0000"/>
          <w:sz w:val="24"/>
          <w:szCs w:val="24"/>
        </w:rPr>
        <w:t>The number of rehabilitated RGs Are 3</w:t>
      </w:r>
    </w:p>
    <w:p w:rsidR="00E4530F" w:rsidRDefault="00E4530F" w:rsidP="00E4530F">
      <w:pPr>
        <w:jc w:val="both"/>
        <w:rPr>
          <w:rFonts w:ascii="Times New Roman" w:hAnsi="Times New Roman"/>
          <w:color w:val="FF0000"/>
          <w:sz w:val="24"/>
          <w:szCs w:val="24"/>
        </w:rPr>
      </w:pPr>
      <w:r>
        <w:rPr>
          <w:rFonts w:ascii="Times New Roman" w:hAnsi="Times New Roman"/>
          <w:color w:val="FF0000"/>
          <w:sz w:val="24"/>
          <w:szCs w:val="24"/>
        </w:rPr>
        <w:t>Rugusu River RGS 5DA04</w:t>
      </w:r>
    </w:p>
    <w:p w:rsidR="00E4530F" w:rsidRDefault="00E4530F" w:rsidP="00E4530F">
      <w:pPr>
        <w:pStyle w:val="ListParagraph"/>
        <w:ind w:left="0"/>
        <w:jc w:val="both"/>
        <w:rPr>
          <w:rFonts w:ascii="Times New Roman" w:hAnsi="Times New Roman"/>
          <w:color w:val="FF0000"/>
          <w:sz w:val="24"/>
          <w:szCs w:val="24"/>
        </w:rPr>
      </w:pPr>
      <w:r>
        <w:rPr>
          <w:rFonts w:ascii="Times New Roman" w:hAnsi="Times New Roman"/>
          <w:color w:val="FF0000"/>
          <w:sz w:val="24"/>
          <w:szCs w:val="24"/>
        </w:rPr>
        <w:t>Ewasongiro 5DC01</w:t>
      </w:r>
    </w:p>
    <w:p w:rsidR="00E4530F" w:rsidRDefault="00E4530F" w:rsidP="00E4530F">
      <w:pPr>
        <w:pStyle w:val="Heading1"/>
        <w:rPr>
          <w:szCs w:val="24"/>
        </w:rPr>
      </w:pPr>
      <w:bookmarkStart w:id="103" w:name="_Toc422386296"/>
      <w:r>
        <w:rPr>
          <w:szCs w:val="24"/>
          <w:lang w:val="en-US"/>
        </w:rPr>
        <w:t>4.3.5 B</w:t>
      </w:r>
      <w:r>
        <w:rPr>
          <w:szCs w:val="24"/>
        </w:rPr>
        <w:t xml:space="preserve">oreholes sank and </w:t>
      </w:r>
      <w:proofErr w:type="gramStart"/>
      <w:r>
        <w:rPr>
          <w:szCs w:val="24"/>
        </w:rPr>
        <w:t>yields  in</w:t>
      </w:r>
      <w:proofErr w:type="gramEnd"/>
      <w:r>
        <w:rPr>
          <w:szCs w:val="24"/>
        </w:rPr>
        <w:t xml:space="preserve"> urban and rural areas</w:t>
      </w:r>
      <w:bookmarkEnd w:id="103"/>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rPr>
        <w:t>The approximate numbers of boreholes in urban and rural areas are 600 boreholes</w:t>
      </w:r>
      <w:r>
        <w:rPr>
          <w:rFonts w:ascii="Times New Roman" w:hAnsi="Times New Roman"/>
          <w:sz w:val="24"/>
          <w:szCs w:val="24"/>
          <w:lang w:val="en-US"/>
        </w:rPr>
        <w:t xml:space="preserve"> </w:t>
      </w:r>
      <w:r>
        <w:rPr>
          <w:rFonts w:ascii="Times New Roman" w:hAnsi="Times New Roman"/>
          <w:color w:val="FF0000"/>
          <w:sz w:val="24"/>
          <w:szCs w:val="24"/>
          <w:lang w:val="en-US"/>
        </w:rPr>
        <w:t>(matrix needed</w:t>
      </w:r>
      <w:r>
        <w:rPr>
          <w:rFonts w:ascii="Times New Roman" w:hAnsi="Times New Roman"/>
          <w:sz w:val="24"/>
          <w:szCs w:val="24"/>
          <w:lang w:val="en-US"/>
        </w:rPr>
        <w:t>)</w:t>
      </w:r>
    </w:p>
    <w:p w:rsidR="00E4530F" w:rsidRDefault="00E4530F" w:rsidP="00E4530F">
      <w:pPr>
        <w:pStyle w:val="Heading1"/>
        <w:rPr>
          <w:szCs w:val="24"/>
        </w:rPr>
      </w:pPr>
      <w:bookmarkStart w:id="104" w:name="_Toc422386297"/>
      <w:r>
        <w:rPr>
          <w:szCs w:val="24"/>
        </w:rPr>
        <w:t>4.4 Water Pollution</w:t>
      </w:r>
      <w:bookmarkEnd w:id="104"/>
    </w:p>
    <w:p w:rsidR="00E4530F" w:rsidRDefault="00E4530F" w:rsidP="00E4530F">
      <w:pPr>
        <w:jc w:val="both"/>
        <w:rPr>
          <w:rFonts w:ascii="Times New Roman" w:hAnsi="Times New Roman"/>
          <w:b/>
          <w:sz w:val="24"/>
          <w:szCs w:val="24"/>
        </w:rPr>
      </w:pPr>
      <w:r>
        <w:rPr>
          <w:rFonts w:ascii="Times New Roman" w:hAnsi="Times New Roman"/>
          <w:b/>
          <w:sz w:val="24"/>
          <w:szCs w:val="24"/>
          <w:lang w:val="x-none"/>
        </w:rPr>
        <w:t xml:space="preserve"> </w:t>
      </w:r>
      <w:r>
        <w:rPr>
          <w:rFonts w:ascii="Times New Roman" w:hAnsi="Times New Roman"/>
          <w:b/>
          <w:color w:val="FF0000"/>
          <w:sz w:val="24"/>
          <w:szCs w:val="24"/>
        </w:rPr>
        <w:t>(</w:t>
      </w:r>
      <w:proofErr w:type="gramStart"/>
      <w:r>
        <w:rPr>
          <w:rFonts w:ascii="Times New Roman" w:hAnsi="Times New Roman"/>
          <w:b/>
          <w:color w:val="FF0000"/>
          <w:sz w:val="24"/>
          <w:szCs w:val="24"/>
        </w:rPr>
        <w:t>table</w:t>
      </w:r>
      <w:proofErr w:type="gramEnd"/>
      <w:r>
        <w:rPr>
          <w:rFonts w:ascii="Times New Roman" w:hAnsi="Times New Roman"/>
          <w:b/>
          <w:color w:val="FF0000"/>
          <w:sz w:val="24"/>
          <w:szCs w:val="24"/>
        </w:rPr>
        <w:t xml:space="preserve"> of physica chemical analysis)</w:t>
      </w:r>
    </w:p>
    <w:p w:rsidR="00E4530F" w:rsidRDefault="00E4530F" w:rsidP="00E4530F">
      <w:pPr>
        <w:pStyle w:val="Heading1"/>
        <w:rPr>
          <w:szCs w:val="24"/>
        </w:rPr>
      </w:pPr>
      <w:bookmarkStart w:id="105" w:name="_Toc422386298"/>
      <w:r>
        <w:rPr>
          <w:szCs w:val="24"/>
          <w:lang w:val="en-US"/>
        </w:rPr>
        <w:t xml:space="preserve">4.4.1 </w:t>
      </w:r>
      <w:r>
        <w:rPr>
          <w:szCs w:val="24"/>
        </w:rPr>
        <w:t>Biochemical oxygen demand (BOD) and COD in selected water bodies</w:t>
      </w:r>
      <w:bookmarkEnd w:id="105"/>
    </w:p>
    <w:p w:rsidR="00E4530F" w:rsidRDefault="00E4530F" w:rsidP="00E4530F">
      <w:pPr>
        <w:pStyle w:val="ListParagraph"/>
        <w:ind w:left="0"/>
        <w:jc w:val="both"/>
        <w:rPr>
          <w:rFonts w:ascii="Times New Roman" w:hAnsi="Times New Roman"/>
          <w:b/>
          <w:sz w:val="24"/>
          <w:szCs w:val="24"/>
          <w:lang w:val="en-US"/>
        </w:rPr>
      </w:pP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 xml:space="preserve">Biochemical oxygen demand (BOD) and COD in selected water bodies( </w:t>
      </w:r>
      <w:r>
        <w:rPr>
          <w:rFonts w:ascii="Times New Roman" w:hAnsi="Times New Roman"/>
          <w:sz w:val="24"/>
          <w:szCs w:val="24"/>
          <w:lang w:val="en-US"/>
        </w:rPr>
        <w:t>is attributed to</w:t>
      </w:r>
      <w:r>
        <w:rPr>
          <w:rFonts w:ascii="Times New Roman" w:hAnsi="Times New Roman"/>
          <w:sz w:val="24"/>
          <w:szCs w:val="24"/>
        </w:rPr>
        <w:t xml:space="preserve"> effluents dischargers in water bodies)BOD</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lastRenderedPageBreak/>
        <w:t>It is an empirical test in which standardized laboratory procedures are used to estimate the relative oxygen requirements of waste waters, effluents and polluted waters.</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Micro-organisms use the atmospheric oxygen dissolved in water for biochemical oxidation of organic matter, which their source of carbon.</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It is used as approximate measure of the mount of biochemically degradable organic matter present in the sample. It is normally done on effluent dischargers namely COD</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It is the amount of oxygen consumed by the organic matter from boiling acid potassium dichromate solution.</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It is an important and rapidly measured variable for characterizing water bodies, sewage, industrial wastes and treatment plant effluents.</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BOD and COD tests are normally done on the following discharges:</w:t>
      </w:r>
    </w:p>
    <w:p w:rsidR="00E4530F" w:rsidRDefault="00E4530F" w:rsidP="00E4530F">
      <w:pPr>
        <w:pStyle w:val="ListParagraph"/>
        <w:numPr>
          <w:ilvl w:val="0"/>
          <w:numId w:val="8"/>
        </w:numPr>
        <w:jc w:val="both"/>
        <w:rPr>
          <w:rFonts w:ascii="Times New Roman" w:hAnsi="Times New Roman"/>
          <w:sz w:val="24"/>
          <w:szCs w:val="24"/>
        </w:rPr>
      </w:pPr>
      <w:r>
        <w:rPr>
          <w:rFonts w:ascii="Times New Roman" w:hAnsi="Times New Roman"/>
          <w:sz w:val="24"/>
          <w:szCs w:val="24"/>
        </w:rPr>
        <w:t>Nanyuki Water Sewerage Company</w:t>
      </w:r>
    </w:p>
    <w:p w:rsidR="00E4530F" w:rsidRDefault="00E4530F" w:rsidP="00E4530F">
      <w:pPr>
        <w:pStyle w:val="ListParagraph"/>
        <w:numPr>
          <w:ilvl w:val="0"/>
          <w:numId w:val="8"/>
        </w:numPr>
        <w:jc w:val="both"/>
        <w:rPr>
          <w:rFonts w:ascii="Times New Roman" w:hAnsi="Times New Roman"/>
          <w:sz w:val="24"/>
          <w:szCs w:val="24"/>
        </w:rPr>
      </w:pPr>
      <w:r>
        <w:rPr>
          <w:rFonts w:ascii="Times New Roman" w:hAnsi="Times New Roman"/>
          <w:sz w:val="24"/>
          <w:szCs w:val="24"/>
        </w:rPr>
        <w:t>Nyala Dairies</w:t>
      </w:r>
    </w:p>
    <w:p w:rsidR="00E4530F" w:rsidRDefault="00E4530F" w:rsidP="00E4530F">
      <w:pPr>
        <w:pStyle w:val="ListParagraph"/>
        <w:numPr>
          <w:ilvl w:val="0"/>
          <w:numId w:val="8"/>
        </w:numPr>
        <w:jc w:val="both"/>
        <w:rPr>
          <w:rFonts w:ascii="Times New Roman" w:hAnsi="Times New Roman"/>
          <w:sz w:val="24"/>
          <w:szCs w:val="24"/>
        </w:rPr>
      </w:pPr>
      <w:r>
        <w:rPr>
          <w:rFonts w:ascii="Times New Roman" w:hAnsi="Times New Roman"/>
          <w:sz w:val="24"/>
          <w:szCs w:val="24"/>
        </w:rPr>
        <w:t>Mt. Kenya Safari Club</w:t>
      </w:r>
    </w:p>
    <w:p w:rsidR="00E4530F" w:rsidRDefault="00E4530F" w:rsidP="00E4530F">
      <w:pPr>
        <w:pStyle w:val="ListParagraph"/>
        <w:numPr>
          <w:ilvl w:val="0"/>
          <w:numId w:val="8"/>
        </w:numPr>
        <w:jc w:val="both"/>
        <w:rPr>
          <w:rFonts w:ascii="Times New Roman" w:hAnsi="Times New Roman"/>
          <w:sz w:val="24"/>
          <w:szCs w:val="24"/>
        </w:rPr>
      </w:pPr>
      <w:r>
        <w:rPr>
          <w:rFonts w:ascii="Times New Roman" w:hAnsi="Times New Roman"/>
          <w:sz w:val="24"/>
          <w:szCs w:val="24"/>
        </w:rPr>
        <w:t>Nyahururu water and Sewerage Company</w:t>
      </w:r>
    </w:p>
    <w:p w:rsidR="00E4530F" w:rsidRDefault="00E4530F" w:rsidP="00E4530F">
      <w:pPr>
        <w:pStyle w:val="ListParagraph"/>
        <w:numPr>
          <w:ilvl w:val="0"/>
          <w:numId w:val="8"/>
        </w:numPr>
        <w:jc w:val="both"/>
        <w:rPr>
          <w:rFonts w:ascii="Times New Roman" w:hAnsi="Times New Roman"/>
          <w:sz w:val="24"/>
          <w:szCs w:val="24"/>
        </w:rPr>
      </w:pPr>
      <w:r>
        <w:rPr>
          <w:rFonts w:ascii="Times New Roman" w:hAnsi="Times New Roman"/>
          <w:sz w:val="24"/>
          <w:szCs w:val="24"/>
        </w:rPr>
        <w:t>Likii Farm</w:t>
      </w:r>
    </w:p>
    <w:p w:rsidR="00E4530F" w:rsidRDefault="00E4530F" w:rsidP="00E4530F">
      <w:pPr>
        <w:pStyle w:val="ListParagraph"/>
        <w:ind w:left="0"/>
        <w:jc w:val="both"/>
        <w:rPr>
          <w:rFonts w:ascii="Times New Roman" w:hAnsi="Times New Roman"/>
          <w:color w:val="FF0000"/>
          <w:sz w:val="24"/>
          <w:szCs w:val="24"/>
        </w:rPr>
      </w:pPr>
      <w:r>
        <w:rPr>
          <w:rFonts w:ascii="Times New Roman" w:hAnsi="Times New Roman"/>
          <w:color w:val="FF0000"/>
          <w:sz w:val="24"/>
          <w:szCs w:val="24"/>
        </w:rPr>
        <w:t>The compliance level is at 51.5%</w:t>
      </w:r>
      <w:r>
        <w:rPr>
          <w:rFonts w:ascii="Times New Roman" w:hAnsi="Times New Roman"/>
          <w:color w:val="FF0000"/>
          <w:sz w:val="24"/>
          <w:szCs w:val="24"/>
          <w:lang w:val="en-US"/>
        </w:rPr>
        <w:t xml:space="preserve"> </w:t>
      </w:r>
      <w:r>
        <w:rPr>
          <w:rFonts w:ascii="Times New Roman" w:hAnsi="Times New Roman"/>
          <w:color w:val="FF0000"/>
          <w:sz w:val="24"/>
          <w:szCs w:val="24"/>
        </w:rPr>
        <w:t>BOD</w:t>
      </w:r>
      <w:r>
        <w:rPr>
          <w:rFonts w:ascii="Times New Roman" w:hAnsi="Times New Roman"/>
          <w:color w:val="FF0000"/>
          <w:sz w:val="24"/>
          <w:szCs w:val="24"/>
          <w:lang w:val="en-US"/>
        </w:rPr>
        <w:t xml:space="preserve"> </w:t>
      </w:r>
      <w:r>
        <w:rPr>
          <w:rFonts w:ascii="Times New Roman" w:hAnsi="Times New Roman"/>
          <w:color w:val="FF0000"/>
          <w:sz w:val="24"/>
          <w:szCs w:val="24"/>
        </w:rPr>
        <w:t>-40mg/l</w:t>
      </w:r>
      <w:r>
        <w:rPr>
          <w:rFonts w:ascii="Times New Roman" w:hAnsi="Times New Roman"/>
          <w:color w:val="FF0000"/>
          <w:sz w:val="24"/>
          <w:szCs w:val="24"/>
          <w:lang w:val="en-US"/>
        </w:rPr>
        <w:t xml:space="preserve"> </w:t>
      </w:r>
      <w:r>
        <w:rPr>
          <w:rFonts w:ascii="Times New Roman" w:hAnsi="Times New Roman"/>
          <w:color w:val="FF0000"/>
          <w:sz w:val="24"/>
          <w:szCs w:val="24"/>
        </w:rPr>
        <w:t>COD-</w:t>
      </w:r>
    </w:p>
    <w:p w:rsidR="00E4530F" w:rsidRDefault="00E4530F" w:rsidP="00E4530F">
      <w:pPr>
        <w:pStyle w:val="ListParagraph"/>
        <w:ind w:left="0"/>
        <w:jc w:val="both"/>
        <w:rPr>
          <w:rFonts w:ascii="Times New Roman" w:hAnsi="Times New Roman"/>
          <w:sz w:val="24"/>
          <w:szCs w:val="24"/>
          <w:lang w:val="en-US"/>
        </w:rPr>
      </w:pPr>
    </w:p>
    <w:p w:rsidR="00E4530F" w:rsidRDefault="00E4530F" w:rsidP="00E4530F">
      <w:pPr>
        <w:pStyle w:val="Heading1"/>
        <w:rPr>
          <w:szCs w:val="24"/>
        </w:rPr>
      </w:pPr>
      <w:bookmarkStart w:id="106" w:name="_Toc422386299"/>
      <w:r>
        <w:rPr>
          <w:szCs w:val="24"/>
          <w:lang w:val="en-US"/>
        </w:rPr>
        <w:t xml:space="preserve">4.4.2 </w:t>
      </w:r>
      <w:r>
        <w:rPr>
          <w:szCs w:val="24"/>
        </w:rPr>
        <w:t>Concentration of Fecal coliforms/ pathogens</w:t>
      </w:r>
      <w:bookmarkEnd w:id="106"/>
    </w:p>
    <w:p w:rsidR="00E4530F" w:rsidRDefault="00E4530F" w:rsidP="00E4530F">
      <w:pPr>
        <w:pStyle w:val="ListParagraph"/>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Fecal coliforms are bacteria that live in the digestive tract of warm-blooded animals and are excreted via feces. In themselves, fecal coliforms generally do not pose a danger to people or animals but they indicate the presence of other disease-causing bacteria such as those that cause typhoid, dysentery, hepatitis, and cholera. Unlike fecal coliforms, disease causing organisms generally do not survive in the environment long enough to be detected in water. This makes their direct monitoring very complicated, expensive, and difficult. Consequently, scientists have turned to fecal coliforms as an indicator. The theory behind such a measurement follows that if a fecal contamination event is present, the source water could have been simultaneously contaminated by pathogens which can also exist in fecal material. The presence of fecal contamination is an indicator that a potential health risk exists for individuals exposed to this water. Fecal coliform bacteria may occur in ambient water as a result of the overflow of domestic sewage or non-point sources of human and animal waste. Fecal coliforms are a common problem among states and areas where livestock is prolific and/or waste treatment is </w:t>
      </w:r>
      <w:r>
        <w:rPr>
          <w:rFonts w:ascii="Times New Roman" w:hAnsi="Times New Roman"/>
          <w:sz w:val="24"/>
          <w:szCs w:val="24"/>
          <w:shd w:val="clear" w:color="auto" w:fill="FFFFFF"/>
        </w:rPr>
        <w:lastRenderedPageBreak/>
        <w:t xml:space="preserve">insufficient and leaks or dumps material containing fecal coliforms into a body of water that is a surface drinking water source for a town or city. </w:t>
      </w:r>
    </w:p>
    <w:p w:rsidR="00E4530F" w:rsidRDefault="00E4530F" w:rsidP="00E4530F">
      <w:pPr>
        <w:pStyle w:val="ListParagraph"/>
        <w:ind w:left="0"/>
        <w:jc w:val="both"/>
        <w:rPr>
          <w:rFonts w:ascii="Times New Roman" w:hAnsi="Times New Roman"/>
          <w:color w:val="FF0000"/>
          <w:sz w:val="24"/>
          <w:szCs w:val="24"/>
          <w:shd w:val="clear" w:color="auto" w:fill="FFFFFF"/>
        </w:rPr>
      </w:pPr>
      <w:r>
        <w:rPr>
          <w:rFonts w:ascii="Times New Roman" w:hAnsi="Times New Roman"/>
          <w:color w:val="FF0000"/>
          <w:sz w:val="24"/>
          <w:szCs w:val="24"/>
          <w:shd w:val="clear" w:color="auto" w:fill="FFFFFF"/>
        </w:rPr>
        <w:t>It is carried out on surface water, effluent discharge and in pollution surveys</w:t>
      </w:r>
    </w:p>
    <w:p w:rsidR="00E4530F" w:rsidRDefault="00E4530F" w:rsidP="00E4530F">
      <w:pPr>
        <w:pStyle w:val="ListParagraph"/>
        <w:ind w:left="0"/>
        <w:jc w:val="both"/>
        <w:rPr>
          <w:rFonts w:ascii="Times New Roman" w:hAnsi="Times New Roman"/>
          <w:color w:val="FF0000"/>
          <w:sz w:val="24"/>
          <w:szCs w:val="24"/>
          <w:shd w:val="clear" w:color="auto" w:fill="FFFFFF"/>
        </w:rPr>
      </w:pPr>
      <w:r>
        <w:rPr>
          <w:rFonts w:ascii="Times New Roman" w:hAnsi="Times New Roman"/>
          <w:color w:val="FF0000"/>
          <w:sz w:val="24"/>
          <w:szCs w:val="24"/>
          <w:shd w:val="clear" w:color="auto" w:fill="FFFFFF"/>
        </w:rPr>
        <w:t>Total coliforms MPN/100ml&lt;400</w:t>
      </w:r>
    </w:p>
    <w:p w:rsidR="00E4530F" w:rsidRDefault="00E4530F" w:rsidP="00E4530F">
      <w:pPr>
        <w:pStyle w:val="ListParagraph"/>
        <w:ind w:left="0"/>
        <w:jc w:val="both"/>
        <w:rPr>
          <w:rFonts w:ascii="Times New Roman" w:hAnsi="Times New Roman"/>
          <w:color w:val="FF0000"/>
          <w:sz w:val="24"/>
          <w:szCs w:val="24"/>
        </w:rPr>
      </w:pPr>
      <w:r>
        <w:rPr>
          <w:rFonts w:ascii="Times New Roman" w:hAnsi="Times New Roman"/>
          <w:color w:val="FF0000"/>
          <w:sz w:val="24"/>
          <w:szCs w:val="24"/>
          <w:shd w:val="clear" w:color="auto" w:fill="FFFFFF"/>
        </w:rPr>
        <w:t>E .coli MPN/100ml&lt;200</w:t>
      </w:r>
    </w:p>
    <w:p w:rsidR="00E4530F" w:rsidRDefault="00E4530F" w:rsidP="00E4530F">
      <w:pPr>
        <w:pStyle w:val="Heading1"/>
        <w:rPr>
          <w:szCs w:val="24"/>
        </w:rPr>
      </w:pPr>
      <w:bookmarkStart w:id="107" w:name="_Toc422386300"/>
      <w:r>
        <w:rPr>
          <w:szCs w:val="24"/>
          <w:lang w:val="en-US"/>
        </w:rPr>
        <w:t xml:space="preserve">4.4.3 </w:t>
      </w:r>
      <w:r>
        <w:rPr>
          <w:szCs w:val="24"/>
        </w:rPr>
        <w:t>Presence of heavy metal</w:t>
      </w:r>
      <w:bookmarkEnd w:id="107"/>
    </w:p>
    <w:p w:rsidR="00E4530F" w:rsidRDefault="00E4530F" w:rsidP="00E4530F">
      <w:pPr>
        <w:pStyle w:val="ListParagraph"/>
        <w:ind w:left="0"/>
        <w:jc w:val="both"/>
        <w:rPr>
          <w:rFonts w:ascii="Times New Roman" w:hAnsi="Times New Roman"/>
          <w:color w:val="FF0000"/>
          <w:sz w:val="24"/>
          <w:szCs w:val="24"/>
        </w:rPr>
      </w:pPr>
      <w:r>
        <w:rPr>
          <w:rFonts w:ascii="Times New Roman" w:hAnsi="Times New Roman"/>
          <w:color w:val="FF0000"/>
          <w:sz w:val="24"/>
          <w:szCs w:val="24"/>
        </w:rPr>
        <w:t>River sediment load by basins</w:t>
      </w:r>
    </w:p>
    <w:p w:rsidR="00E4530F" w:rsidRDefault="00E4530F" w:rsidP="00E4530F">
      <w:pPr>
        <w:pStyle w:val="ListParagraph"/>
        <w:ind w:left="0"/>
        <w:jc w:val="both"/>
        <w:rPr>
          <w:rFonts w:ascii="Times New Roman" w:hAnsi="Times New Roman"/>
          <w:b/>
          <w:color w:val="FF0000"/>
          <w:sz w:val="24"/>
          <w:szCs w:val="24"/>
          <w:lang w:val="en-US"/>
        </w:rPr>
      </w:pPr>
    </w:p>
    <w:p w:rsidR="00E4530F" w:rsidRDefault="00E4530F" w:rsidP="00E4530F">
      <w:pPr>
        <w:pStyle w:val="ListParagraph"/>
        <w:ind w:left="0"/>
        <w:jc w:val="both"/>
        <w:rPr>
          <w:rFonts w:ascii="Times New Roman" w:hAnsi="Times New Roman"/>
          <w:b/>
          <w:sz w:val="24"/>
          <w:szCs w:val="24"/>
        </w:rPr>
      </w:pPr>
      <w:r>
        <w:rPr>
          <w:rFonts w:ascii="Times New Roman" w:hAnsi="Times New Roman"/>
          <w:b/>
          <w:sz w:val="24"/>
          <w:szCs w:val="24"/>
          <w:lang w:val="en-US"/>
        </w:rPr>
        <w:t xml:space="preserve">4.4.4 </w:t>
      </w:r>
      <w:r>
        <w:rPr>
          <w:rFonts w:ascii="Times New Roman" w:hAnsi="Times New Roman"/>
          <w:b/>
          <w:sz w:val="24"/>
          <w:szCs w:val="24"/>
        </w:rPr>
        <w:t>Number of waste water licenses issued</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lang w:val="en-US"/>
        </w:rPr>
        <w:t xml:space="preserve">Licenced </w:t>
      </w:r>
      <w:r>
        <w:rPr>
          <w:rFonts w:ascii="Times New Roman" w:hAnsi="Times New Roman"/>
          <w:sz w:val="24"/>
          <w:szCs w:val="24"/>
        </w:rPr>
        <w:t>Waste waters</w:t>
      </w:r>
      <w:r>
        <w:rPr>
          <w:rFonts w:ascii="Times New Roman" w:hAnsi="Times New Roman"/>
          <w:sz w:val="24"/>
          <w:szCs w:val="24"/>
          <w:lang w:val="en-US"/>
        </w:rPr>
        <w:t xml:space="preserve"> treatment facilities in laikipia </w:t>
      </w:r>
      <w:proofErr w:type="gramStart"/>
      <w:r>
        <w:rPr>
          <w:rFonts w:ascii="Times New Roman" w:hAnsi="Times New Roman"/>
          <w:sz w:val="24"/>
          <w:szCs w:val="24"/>
          <w:lang w:val="en-US"/>
        </w:rPr>
        <w:t>are;</w:t>
      </w:r>
      <w:proofErr w:type="gramEnd"/>
      <w:r>
        <w:rPr>
          <w:rFonts w:ascii="Times New Roman" w:hAnsi="Times New Roman"/>
          <w:sz w:val="24"/>
          <w:szCs w:val="24"/>
          <w:lang w:val="en-US"/>
        </w:rPr>
        <w:t>(</w:t>
      </w:r>
      <w:r>
        <w:rPr>
          <w:rFonts w:ascii="Times New Roman" w:hAnsi="Times New Roman"/>
          <w:color w:val="FF0000"/>
          <w:sz w:val="24"/>
          <w:szCs w:val="24"/>
          <w:lang w:val="en-US"/>
        </w:rPr>
        <w:t>matrix)</w:t>
      </w:r>
    </w:p>
    <w:p w:rsidR="00E4530F" w:rsidRDefault="00E4530F" w:rsidP="00E4530F">
      <w:pPr>
        <w:pStyle w:val="ListParagraph"/>
        <w:numPr>
          <w:ilvl w:val="0"/>
          <w:numId w:val="9"/>
        </w:numPr>
        <w:jc w:val="both"/>
        <w:rPr>
          <w:rFonts w:ascii="Times New Roman" w:hAnsi="Times New Roman"/>
          <w:sz w:val="24"/>
          <w:szCs w:val="24"/>
          <w:lang w:val="en-US"/>
        </w:rPr>
      </w:pPr>
      <w:r>
        <w:rPr>
          <w:rFonts w:ascii="Times New Roman" w:hAnsi="Times New Roman"/>
          <w:sz w:val="24"/>
          <w:szCs w:val="24"/>
        </w:rPr>
        <w:t>NAWASCO,</w:t>
      </w:r>
    </w:p>
    <w:p w:rsidR="00E4530F" w:rsidRDefault="00E4530F" w:rsidP="00E4530F">
      <w:pPr>
        <w:pStyle w:val="ListParagraph"/>
        <w:numPr>
          <w:ilvl w:val="0"/>
          <w:numId w:val="9"/>
        </w:numPr>
        <w:jc w:val="both"/>
        <w:rPr>
          <w:rFonts w:ascii="Times New Roman" w:hAnsi="Times New Roman"/>
          <w:sz w:val="24"/>
          <w:szCs w:val="24"/>
          <w:lang w:val="en-US"/>
        </w:rPr>
      </w:pPr>
      <w:r>
        <w:rPr>
          <w:rFonts w:ascii="Times New Roman" w:hAnsi="Times New Roman"/>
          <w:sz w:val="24"/>
          <w:szCs w:val="24"/>
        </w:rPr>
        <w:t>NYAHUWASCO,</w:t>
      </w:r>
    </w:p>
    <w:p w:rsidR="00E4530F" w:rsidRDefault="00E4530F" w:rsidP="00E4530F">
      <w:pPr>
        <w:pStyle w:val="ListParagraph"/>
        <w:numPr>
          <w:ilvl w:val="0"/>
          <w:numId w:val="9"/>
        </w:numPr>
        <w:jc w:val="both"/>
        <w:rPr>
          <w:rFonts w:ascii="Times New Roman" w:hAnsi="Times New Roman"/>
          <w:sz w:val="24"/>
          <w:szCs w:val="24"/>
          <w:lang w:val="en-US"/>
        </w:rPr>
      </w:pPr>
      <w:r>
        <w:rPr>
          <w:rFonts w:ascii="Times New Roman" w:hAnsi="Times New Roman"/>
          <w:sz w:val="24"/>
          <w:szCs w:val="24"/>
        </w:rPr>
        <w:t xml:space="preserve">NYALA DAIRI, </w:t>
      </w:r>
    </w:p>
    <w:p w:rsidR="00E4530F" w:rsidRDefault="00E4530F" w:rsidP="00E4530F">
      <w:pPr>
        <w:pStyle w:val="ListParagraph"/>
        <w:numPr>
          <w:ilvl w:val="0"/>
          <w:numId w:val="9"/>
        </w:numPr>
        <w:jc w:val="both"/>
        <w:rPr>
          <w:rFonts w:ascii="Times New Roman" w:hAnsi="Times New Roman"/>
          <w:sz w:val="24"/>
          <w:szCs w:val="24"/>
          <w:lang w:val="en-US"/>
        </w:rPr>
      </w:pPr>
      <w:r>
        <w:rPr>
          <w:rFonts w:ascii="Times New Roman" w:hAnsi="Times New Roman"/>
          <w:sz w:val="24"/>
          <w:szCs w:val="24"/>
        </w:rPr>
        <w:t xml:space="preserve">LIKII FARM and </w:t>
      </w:r>
    </w:p>
    <w:p w:rsidR="00E4530F" w:rsidRDefault="00E4530F" w:rsidP="00E4530F">
      <w:pPr>
        <w:pStyle w:val="ListParagraph"/>
        <w:numPr>
          <w:ilvl w:val="0"/>
          <w:numId w:val="9"/>
        </w:numPr>
        <w:jc w:val="both"/>
        <w:rPr>
          <w:rFonts w:ascii="Times New Roman" w:hAnsi="Times New Roman"/>
          <w:sz w:val="24"/>
          <w:szCs w:val="24"/>
        </w:rPr>
      </w:pPr>
      <w:r>
        <w:rPr>
          <w:rFonts w:ascii="Times New Roman" w:hAnsi="Times New Roman"/>
          <w:sz w:val="24"/>
          <w:szCs w:val="24"/>
        </w:rPr>
        <w:t>MT. KENYA SAFARI CLUB</w:t>
      </w:r>
    </w:p>
    <w:p w:rsidR="00E4530F" w:rsidRDefault="00E4530F" w:rsidP="00E4530F">
      <w:pPr>
        <w:ind w:left="720"/>
        <w:jc w:val="both"/>
        <w:rPr>
          <w:rFonts w:ascii="Times New Roman" w:hAnsi="Times New Roman"/>
          <w:sz w:val="24"/>
          <w:szCs w:val="24"/>
        </w:rPr>
      </w:pPr>
    </w:p>
    <w:p w:rsidR="00E4530F" w:rsidRDefault="00E4530F" w:rsidP="00E4530F">
      <w:pPr>
        <w:pStyle w:val="Heading1"/>
        <w:rPr>
          <w:szCs w:val="24"/>
        </w:rPr>
      </w:pPr>
      <w:r>
        <w:rPr>
          <w:b w:val="0"/>
          <w:bCs w:val="0"/>
          <w:szCs w:val="24"/>
        </w:rPr>
        <w:br w:type="page"/>
      </w:r>
      <w:r>
        <w:rPr>
          <w:szCs w:val="24"/>
          <w:lang w:val="en-US"/>
        </w:rPr>
        <w:lastRenderedPageBreak/>
        <w:tab/>
      </w:r>
      <w:r>
        <w:rPr>
          <w:szCs w:val="24"/>
          <w:lang w:val="en-US"/>
        </w:rPr>
        <w:tab/>
      </w:r>
      <w:r>
        <w:rPr>
          <w:szCs w:val="24"/>
          <w:lang w:val="en-US"/>
        </w:rPr>
        <w:tab/>
      </w:r>
      <w:r>
        <w:rPr>
          <w:szCs w:val="24"/>
          <w:lang w:val="en-US"/>
        </w:rPr>
        <w:tab/>
      </w:r>
      <w:bookmarkStart w:id="108" w:name="_Toc422386301"/>
      <w:r>
        <w:rPr>
          <w:szCs w:val="24"/>
        </w:rPr>
        <w:t>CHAPTER 5: LAND AND SOILS</w:t>
      </w:r>
      <w:bookmarkEnd w:id="108"/>
    </w:p>
    <w:p w:rsidR="00E4530F" w:rsidRDefault="00E4530F" w:rsidP="00E4530F">
      <w:pPr>
        <w:pStyle w:val="Heading1"/>
        <w:rPr>
          <w:szCs w:val="24"/>
        </w:rPr>
      </w:pPr>
      <w:bookmarkStart w:id="109" w:name="_Toc422386302"/>
      <w:bookmarkStart w:id="110" w:name="_Toc314480252"/>
      <w:r>
        <w:rPr>
          <w:szCs w:val="24"/>
        </w:rPr>
        <w:t>5.1 Introduction</w:t>
      </w:r>
      <w:bookmarkEnd w:id="109"/>
      <w:bookmarkEnd w:id="110"/>
    </w:p>
    <w:p w:rsidR="00E4530F" w:rsidRDefault="00E4530F" w:rsidP="00E4530F">
      <w:pPr>
        <w:jc w:val="both"/>
        <w:rPr>
          <w:rFonts w:ascii="Times New Roman" w:hAnsi="Times New Roman"/>
          <w:sz w:val="24"/>
          <w:szCs w:val="24"/>
        </w:rPr>
      </w:pPr>
      <w:r>
        <w:rPr>
          <w:rFonts w:ascii="Times New Roman" w:hAnsi="Times New Roman"/>
          <w:sz w:val="24"/>
          <w:szCs w:val="24"/>
        </w:rPr>
        <w:t>About two third of Laikipia county comprises of highly and moderate fertile soils. However, these soils have not been fully exploited owing to the inadequate and unreliable rains. With irrigation these soils can be exploited and boost agricultural production. According to LRP’s District Atlas 1996, fertile soils in Laikipia includes 431</w:t>
      </w:r>
      <w:proofErr w:type="gramStart"/>
      <w:r>
        <w:rPr>
          <w:rFonts w:ascii="Times New Roman" w:hAnsi="Times New Roman"/>
          <w:sz w:val="24"/>
          <w:szCs w:val="24"/>
        </w:rPr>
        <w:t>,81</w:t>
      </w:r>
      <w:proofErr w:type="gramEnd"/>
      <w:r>
        <w:rPr>
          <w:rFonts w:ascii="Times New Roman" w:hAnsi="Times New Roman"/>
          <w:sz w:val="24"/>
          <w:szCs w:val="24"/>
        </w:rPr>
        <w:t xml:space="preserve"> h and 78R. The soil here enables soil intensive agricultural practices and the region is county main agricultural base. The northern part of the county is is generally dry with poor soils and pockets of clay soils (26H</w:t>
      </w:r>
      <w:proofErr w:type="gramStart"/>
      <w:r>
        <w:rPr>
          <w:rFonts w:ascii="Times New Roman" w:hAnsi="Times New Roman"/>
          <w:sz w:val="24"/>
          <w:szCs w:val="24"/>
        </w:rPr>
        <w:t>,254pd,26H</w:t>
      </w:r>
      <w:proofErr w:type="gramEnd"/>
      <w:r>
        <w:rPr>
          <w:rFonts w:ascii="Times New Roman" w:hAnsi="Times New Roman"/>
          <w:sz w:val="24"/>
          <w:szCs w:val="24"/>
        </w:rPr>
        <w:t xml:space="preserve">). The central plateau is mainly clay which </w:t>
      </w:r>
      <w:proofErr w:type="gramStart"/>
      <w:r>
        <w:rPr>
          <w:rFonts w:ascii="Times New Roman" w:hAnsi="Times New Roman"/>
          <w:sz w:val="24"/>
          <w:szCs w:val="24"/>
        </w:rPr>
        <w:t>are</w:t>
      </w:r>
      <w:proofErr w:type="gramEnd"/>
      <w:r>
        <w:rPr>
          <w:rFonts w:ascii="Times New Roman" w:hAnsi="Times New Roman"/>
          <w:sz w:val="24"/>
          <w:szCs w:val="24"/>
        </w:rPr>
        <w:t xml:space="preserve"> in general of moderate to high fertility.</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The soils of Laikipia are developed on basement systems rocks mainly migmatitites and blotite gneisses. Observations located on foot slopes and uplands areas with smoothly rounded summit and flat to very gentle undulating to rolling relief with slopes of 2-3 % and 5-16%. They are well drained very dar brown, friable sandy loam to sandy clay with 15% fine iron and manganese. </w:t>
      </w:r>
      <w:proofErr w:type="gramStart"/>
      <w:r>
        <w:rPr>
          <w:rFonts w:ascii="Times New Roman" w:hAnsi="Times New Roman"/>
          <w:sz w:val="24"/>
          <w:szCs w:val="24"/>
        </w:rPr>
        <w:t>the</w:t>
      </w:r>
      <w:proofErr w:type="gramEnd"/>
      <w:r>
        <w:rPr>
          <w:rFonts w:ascii="Times New Roman" w:hAnsi="Times New Roman"/>
          <w:sz w:val="24"/>
          <w:szCs w:val="24"/>
        </w:rPr>
        <w:t xml:space="preserve"> soils are generally neutral to moderate alkalinat the top with PhH –H20 values of 6.8to 7.4 while they are slightly acidic to moderately alkaline with values 6.5 to 7.7 in the sub soil.</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There are ten main urban areas and 55 trading centres in the county. There are 43 ranches occupying over 50% 0f the entire land mass in the county. There are 13 group ranches and the rest are privately owned. There are two main swamps namely; Marura and Ewaso Narok. The drainage system is dominated by Ewaso Nyiro </w:t>
      </w:r>
      <w:proofErr w:type="gramStart"/>
      <w:r>
        <w:rPr>
          <w:rFonts w:ascii="Times New Roman" w:hAnsi="Times New Roman"/>
          <w:sz w:val="24"/>
          <w:szCs w:val="24"/>
          <w:lang w:val="en-GB"/>
        </w:rPr>
        <w:t>river</w:t>
      </w:r>
      <w:proofErr w:type="gramEnd"/>
      <w:r>
        <w:rPr>
          <w:rFonts w:ascii="Times New Roman" w:hAnsi="Times New Roman"/>
          <w:sz w:val="24"/>
          <w:szCs w:val="24"/>
          <w:lang w:val="en-GB"/>
        </w:rPr>
        <w:t xml:space="preserve"> which flows across the county towards the North. </w:t>
      </w:r>
    </w:p>
    <w:p w:rsidR="00E4530F" w:rsidRDefault="00E4530F" w:rsidP="00E4530F">
      <w:pPr>
        <w:pStyle w:val="Heading1"/>
        <w:rPr>
          <w:szCs w:val="24"/>
          <w:lang w:val="en-GB"/>
        </w:rPr>
      </w:pPr>
      <w:bookmarkStart w:id="111" w:name="_Toc422386303"/>
      <w:r>
        <w:rPr>
          <w:szCs w:val="24"/>
        </w:rPr>
        <w:t>5.2 Status of land resources in county</w:t>
      </w:r>
      <w:bookmarkEnd w:id="111"/>
    </w:p>
    <w:p w:rsidR="00E4530F" w:rsidRDefault="00E4530F" w:rsidP="00E4530F">
      <w:pPr>
        <w:jc w:val="both"/>
        <w:rPr>
          <w:rFonts w:ascii="Times New Roman" w:hAnsi="Times New Roman"/>
          <w:b/>
          <w:sz w:val="24"/>
          <w:szCs w:val="24"/>
          <w:u w:val="single"/>
          <w:lang w:val="en-GB"/>
        </w:rPr>
      </w:pPr>
      <w:r>
        <w:rPr>
          <w:rFonts w:ascii="Times New Roman" w:hAnsi="Times New Roman"/>
          <w:sz w:val="24"/>
          <w:szCs w:val="24"/>
          <w:lang w:val="en-GB"/>
        </w:rPr>
        <w:t>Land ownership in Laikipia falls under three categories; private, communal and government land. The private land is held on freehold titles while communal land is held under group ranches. The government land include the gazetted forests, cattle holding grounds, swamps, rivers, public institutions land, Agriculture Development Corporation (ADC) Mutara Ranch and all leased land in urban centres and ranches.</w:t>
      </w:r>
    </w:p>
    <w:p w:rsidR="00E4530F" w:rsidRDefault="00E4530F" w:rsidP="00E4530F">
      <w:pPr>
        <w:pStyle w:val="Heading1"/>
        <w:spacing w:before="0" w:after="0"/>
        <w:jc w:val="both"/>
        <w:rPr>
          <w:szCs w:val="24"/>
        </w:rPr>
      </w:pPr>
      <w:bookmarkStart w:id="112" w:name="_Toc422386304"/>
      <w:bookmarkStart w:id="113" w:name="_Toc367088906"/>
      <w:r>
        <w:rPr>
          <w:szCs w:val="24"/>
        </w:rPr>
        <w:t>Table: Land categories and sizes</w:t>
      </w:r>
      <w:bookmarkEnd w:id="112"/>
      <w:bookmarkEnd w:id="113"/>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There are seven major land tenure systems in the county. These are; small holders, group ranches, private ranches, government forest, urban areas, government land and swamps, as shown in map 3.</w:t>
      </w:r>
    </w:p>
    <w:p w:rsidR="00E4530F" w:rsidRDefault="00E4530F" w:rsidP="00E4530F">
      <w:pPr>
        <w:pStyle w:val="Heading1"/>
        <w:spacing w:before="0" w:after="0"/>
        <w:jc w:val="both"/>
        <w:rPr>
          <w:szCs w:val="24"/>
        </w:rPr>
      </w:pPr>
      <w:bookmarkStart w:id="114" w:name="_Toc422386305"/>
      <w:bookmarkStart w:id="115" w:name="_Toc367088907"/>
      <w:r>
        <w:rPr>
          <w:szCs w:val="24"/>
        </w:rPr>
        <w:lastRenderedPageBreak/>
        <w:t>Map: Laikipia County land tenure systems</w:t>
      </w:r>
      <w:bookmarkEnd w:id="114"/>
      <w:bookmarkEnd w:id="115"/>
    </w:p>
    <w:p w:rsidR="00E4530F" w:rsidRDefault="00E4530F" w:rsidP="00E4530F">
      <w:pPr>
        <w:jc w:val="both"/>
        <w:rPr>
          <w:rFonts w:ascii="Times New Roman" w:hAnsi="Times New Roman"/>
          <w:b/>
          <w:sz w:val="24"/>
          <w:szCs w:val="24"/>
          <w:lang w:val="en-GB"/>
        </w:rPr>
      </w:pPr>
      <w:r>
        <w:rPr>
          <w:noProof/>
        </w:rPr>
        <w:drawing>
          <wp:anchor distT="0" distB="0" distL="114300" distR="114300" simplePos="0" relativeHeight="251658240" behindDoc="1" locked="0" layoutInCell="1" allowOverlap="1">
            <wp:simplePos x="0" y="0"/>
            <wp:positionH relativeFrom="column">
              <wp:posOffset>577850</wp:posOffset>
            </wp:positionH>
            <wp:positionV relativeFrom="paragraph">
              <wp:posOffset>164465</wp:posOffset>
            </wp:positionV>
            <wp:extent cx="5003800" cy="6678295"/>
            <wp:effectExtent l="19050" t="19050" r="25400" b="27305"/>
            <wp:wrapTight wrapText="bothSides">
              <wp:wrapPolygon edited="0">
                <wp:start x="-82" y="-62"/>
                <wp:lineTo x="-82" y="21627"/>
                <wp:lineTo x="21627" y="21627"/>
                <wp:lineTo x="21627" y="-62"/>
                <wp:lineTo x="-82" y="-62"/>
              </wp:wrapPolygon>
            </wp:wrapTight>
            <wp:docPr id="12" name="Picture 12" descr="Land Use Laiki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d Use Laikipia"/>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003800" cy="6678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4530F" w:rsidRDefault="00E4530F" w:rsidP="00E4530F">
      <w:pPr>
        <w:jc w:val="both"/>
        <w:rPr>
          <w:rFonts w:ascii="Times New Roman" w:hAnsi="Times New Roman"/>
          <w:b/>
          <w:sz w:val="24"/>
          <w:szCs w:val="24"/>
          <w:lang w:val="en-GB"/>
        </w:rPr>
      </w:pPr>
    </w:p>
    <w:p w:rsidR="00E4530F" w:rsidRDefault="00E4530F" w:rsidP="00E4530F">
      <w:pPr>
        <w:jc w:val="both"/>
        <w:rPr>
          <w:rFonts w:ascii="Times New Roman" w:hAnsi="Times New Roman"/>
          <w:b/>
          <w:sz w:val="24"/>
          <w:szCs w:val="24"/>
          <w:lang w:val="en-GB"/>
        </w:rPr>
      </w:pPr>
    </w:p>
    <w:p w:rsidR="00E4530F" w:rsidRDefault="00E4530F" w:rsidP="00E4530F">
      <w:pPr>
        <w:jc w:val="both"/>
        <w:rPr>
          <w:rFonts w:ascii="Times New Roman" w:hAnsi="Times New Roman"/>
          <w:b/>
          <w:sz w:val="24"/>
          <w:szCs w:val="24"/>
          <w:lang w:val="en-GB"/>
        </w:rPr>
      </w:pPr>
    </w:p>
    <w:p w:rsidR="00E4530F" w:rsidRDefault="00E4530F" w:rsidP="00E4530F">
      <w:pPr>
        <w:jc w:val="both"/>
        <w:rPr>
          <w:rFonts w:ascii="Times New Roman" w:hAnsi="Times New Roman"/>
          <w:b/>
          <w:sz w:val="24"/>
          <w:szCs w:val="24"/>
          <w:lang w:val="en-GB"/>
        </w:rPr>
      </w:pPr>
    </w:p>
    <w:p w:rsidR="00E4530F" w:rsidRDefault="00E4530F" w:rsidP="00E4530F">
      <w:pPr>
        <w:jc w:val="both"/>
        <w:rPr>
          <w:rFonts w:ascii="Times New Roman" w:hAnsi="Times New Roman"/>
          <w:b/>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jc w:val="both"/>
        <w:rPr>
          <w:rFonts w:ascii="Times New Roman" w:hAnsi="Times New Roman"/>
          <w:i/>
          <w:sz w:val="24"/>
          <w:szCs w:val="24"/>
          <w:lang w:val="en-GB"/>
        </w:rPr>
      </w:pPr>
    </w:p>
    <w:p w:rsidR="00E4530F" w:rsidRDefault="00E4530F" w:rsidP="00E4530F">
      <w:pPr>
        <w:pStyle w:val="Heading1"/>
        <w:spacing w:before="0" w:after="0"/>
        <w:jc w:val="both"/>
        <w:rPr>
          <w:szCs w:val="24"/>
          <w:lang w:val="en-US"/>
        </w:rPr>
      </w:pPr>
    </w:p>
    <w:p w:rsidR="00E4530F" w:rsidRDefault="00E4530F" w:rsidP="00E4530F">
      <w:pPr>
        <w:pStyle w:val="Heading1"/>
        <w:spacing w:before="0" w:after="0"/>
        <w:jc w:val="both"/>
        <w:rPr>
          <w:szCs w:val="24"/>
          <w:lang w:val="en-US"/>
        </w:rPr>
      </w:pPr>
    </w:p>
    <w:p w:rsidR="00E4530F" w:rsidRDefault="00E4530F" w:rsidP="00E4530F">
      <w:pPr>
        <w:pStyle w:val="Heading1"/>
        <w:spacing w:before="0" w:after="0"/>
        <w:jc w:val="both"/>
        <w:rPr>
          <w:szCs w:val="24"/>
          <w:lang w:val="en-US"/>
        </w:rPr>
      </w:pPr>
    </w:p>
    <w:p w:rsidR="00E4530F" w:rsidRDefault="00E4530F" w:rsidP="00E4530F">
      <w:pPr>
        <w:pStyle w:val="Heading1"/>
        <w:spacing w:before="0" w:after="0"/>
        <w:jc w:val="both"/>
        <w:rPr>
          <w:szCs w:val="24"/>
          <w:lang w:val="en-US"/>
        </w:rPr>
      </w:pPr>
    </w:p>
    <w:p w:rsidR="00E4530F" w:rsidRDefault="00E4530F" w:rsidP="00E4530F">
      <w:pPr>
        <w:pStyle w:val="Heading1"/>
        <w:spacing w:before="0" w:after="0"/>
        <w:jc w:val="both"/>
        <w:rPr>
          <w:szCs w:val="24"/>
          <w:lang w:val="en-US"/>
        </w:rPr>
      </w:pPr>
    </w:p>
    <w:p w:rsidR="00E4530F" w:rsidRDefault="00E4530F" w:rsidP="00E4530F">
      <w:pPr>
        <w:pStyle w:val="Heading1"/>
        <w:spacing w:before="0" w:after="0"/>
        <w:jc w:val="both"/>
        <w:rPr>
          <w:szCs w:val="24"/>
          <w:lang w:val="en-US"/>
        </w:rPr>
      </w:pPr>
    </w:p>
    <w:p w:rsidR="00E4530F" w:rsidRDefault="00E4530F" w:rsidP="00E4530F">
      <w:pPr>
        <w:pStyle w:val="Heading1"/>
        <w:spacing w:before="0" w:after="0"/>
        <w:jc w:val="both"/>
        <w:rPr>
          <w:szCs w:val="24"/>
          <w:lang w:val="en-US"/>
        </w:rPr>
      </w:pPr>
    </w:p>
    <w:p w:rsidR="00E4530F" w:rsidRDefault="00E4530F" w:rsidP="00E4530F">
      <w:pPr>
        <w:pStyle w:val="Heading1"/>
        <w:spacing w:before="0" w:after="0"/>
        <w:jc w:val="both"/>
        <w:rPr>
          <w:szCs w:val="24"/>
          <w:lang w:val="en-US"/>
        </w:rPr>
      </w:pPr>
    </w:p>
    <w:p w:rsidR="00E4530F" w:rsidRDefault="00E4530F" w:rsidP="00E4530F">
      <w:pPr>
        <w:pStyle w:val="Heading1"/>
        <w:spacing w:before="0" w:after="0"/>
        <w:jc w:val="both"/>
        <w:rPr>
          <w:szCs w:val="24"/>
          <w:lang w:val="en-US"/>
        </w:rPr>
      </w:pPr>
    </w:p>
    <w:p w:rsidR="00E4530F" w:rsidRDefault="00E4530F" w:rsidP="00E4530F">
      <w:pPr>
        <w:pStyle w:val="Heading1"/>
        <w:spacing w:before="0" w:after="0"/>
        <w:jc w:val="both"/>
        <w:rPr>
          <w:szCs w:val="24"/>
        </w:rPr>
      </w:pPr>
      <w:bookmarkStart w:id="116" w:name="_Toc422386306"/>
      <w:r>
        <w:rPr>
          <w:szCs w:val="24"/>
          <w:lang w:val="en-US"/>
        </w:rPr>
        <w:t xml:space="preserve">Figure 5.1 </w:t>
      </w:r>
      <w:r>
        <w:rPr>
          <w:szCs w:val="24"/>
        </w:rPr>
        <w:t>Map: Laikipia County land tenure systems</w:t>
      </w:r>
      <w:bookmarkEnd w:id="116"/>
    </w:p>
    <w:p w:rsidR="00E4530F" w:rsidRDefault="00E4530F" w:rsidP="00E4530F">
      <w:pPr>
        <w:jc w:val="both"/>
        <w:rPr>
          <w:rFonts w:ascii="Times New Roman" w:hAnsi="Times New Roman"/>
          <w:i/>
          <w:sz w:val="24"/>
          <w:szCs w:val="24"/>
          <w:lang w:val="en-GB"/>
        </w:rPr>
      </w:pPr>
      <w:r>
        <w:rPr>
          <w:rFonts w:ascii="Times New Roman" w:hAnsi="Times New Roman"/>
          <w:i/>
          <w:sz w:val="24"/>
          <w:szCs w:val="24"/>
          <w:lang w:val="en-GB"/>
        </w:rPr>
        <w:t>Source: Cetrad 2008</w:t>
      </w:r>
    </w:p>
    <w:p w:rsidR="00E4530F" w:rsidRDefault="00E4530F" w:rsidP="00E4530F">
      <w:pPr>
        <w:jc w:val="both"/>
        <w:rPr>
          <w:rFonts w:ascii="Times New Roman" w:hAnsi="Times New Roman"/>
          <w:b/>
          <w:sz w:val="24"/>
          <w:szCs w:val="24"/>
          <w:lang w:val="en-GB"/>
        </w:rPr>
      </w:pPr>
    </w:p>
    <w:p w:rsidR="00E4530F" w:rsidRDefault="00E4530F" w:rsidP="00E4530F">
      <w:pPr>
        <w:rPr>
          <w:rFonts w:ascii="Times New Roman" w:hAnsi="Times New Roman"/>
          <w:sz w:val="24"/>
          <w:szCs w:val="24"/>
        </w:rPr>
      </w:pPr>
      <w:r>
        <w:rPr>
          <w:rFonts w:ascii="Times New Roman" w:hAnsi="Times New Roman"/>
          <w:sz w:val="24"/>
          <w:szCs w:val="24"/>
        </w:rPr>
        <w:br w:type="page"/>
      </w:r>
    </w:p>
    <w:p w:rsidR="00E4530F" w:rsidRDefault="00E4530F" w:rsidP="00E4530F">
      <w:pPr>
        <w:pStyle w:val="Heading1"/>
        <w:spacing w:before="0" w:after="0"/>
        <w:jc w:val="both"/>
        <w:rPr>
          <w:szCs w:val="24"/>
          <w:lang w:val="en-GB"/>
        </w:rPr>
      </w:pPr>
      <w:bookmarkStart w:id="117" w:name="_Toc422386307"/>
      <w:r>
        <w:rPr>
          <w:szCs w:val="24"/>
          <w:lang w:val="en-GB"/>
        </w:rPr>
        <w:lastRenderedPageBreak/>
        <w:t>5.3 Land and Land Use</w:t>
      </w:r>
      <w:bookmarkEnd w:id="117"/>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Of the total land mass, arable land constitutes of 1,984 square kilometres. Non arable land constitutes of 7,456 square kilometres.  The urban area constitutes 243.3 square kilometres. Gazetted forest land stands at 580 square kilometres.  There are 6 distinct land use patterns heavily influenced by the climatic conditions and the ecological zones. These include among others; pastoralism, mixed farming, ranching, agro pastoral, marginal mixed farming and formal employment/trade/business. </w:t>
      </w:r>
    </w:p>
    <w:p w:rsidR="00E4530F" w:rsidRDefault="00E4530F" w:rsidP="00E4530F">
      <w:pPr>
        <w:pStyle w:val="Heading1"/>
        <w:spacing w:before="0" w:after="0"/>
        <w:jc w:val="both"/>
        <w:rPr>
          <w:szCs w:val="24"/>
          <w:lang w:val="en-GB"/>
        </w:rPr>
      </w:pPr>
    </w:p>
    <w:p w:rsidR="00E4530F" w:rsidRDefault="00E4530F" w:rsidP="00E4530F">
      <w:pPr>
        <w:pStyle w:val="Heading1"/>
        <w:spacing w:before="0" w:after="0"/>
        <w:jc w:val="both"/>
        <w:rPr>
          <w:szCs w:val="24"/>
          <w:lang w:val="en-GB"/>
        </w:rPr>
      </w:pPr>
      <w:bookmarkStart w:id="118" w:name="_Toc422386308"/>
      <w:r>
        <w:rPr>
          <w:szCs w:val="24"/>
          <w:lang w:val="en-GB"/>
        </w:rPr>
        <w:t>Table 5.1 Land and Land Use</w:t>
      </w:r>
      <w:bookmarkEnd w:id="118"/>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92"/>
        <w:gridCol w:w="3193"/>
        <w:gridCol w:w="3191"/>
      </w:tblGrid>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 xml:space="preserve">Type </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vertAlign w:val="superscript"/>
                <w:lang w:val="en-GB"/>
              </w:rPr>
            </w:pPr>
            <w:r>
              <w:rPr>
                <w:rFonts w:ascii="Times New Roman" w:hAnsi="Times New Roman"/>
                <w:b/>
                <w:sz w:val="24"/>
                <w:szCs w:val="24"/>
                <w:lang w:val="en-GB"/>
              </w:rPr>
              <w:t>Area in Km</w:t>
            </w:r>
            <w:r>
              <w:rPr>
                <w:rFonts w:ascii="Times New Roman" w:hAnsi="Times New Roman"/>
                <w:b/>
                <w:sz w:val="24"/>
                <w:szCs w:val="24"/>
                <w:vertAlign w:val="superscript"/>
                <w:lang w:val="en-GB"/>
              </w:rPr>
              <w:t>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 xml:space="preserve">Percentage </w:t>
            </w:r>
          </w:p>
        </w:tc>
      </w:tr>
      <w:tr w:rsidR="00E4530F" w:rsidTr="00E4530F">
        <w:trPr>
          <w:trHeight w:val="256"/>
        </w:trPr>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Arable area</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1,984</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21.0</w:t>
            </w:r>
          </w:p>
        </w:tc>
      </w:tr>
      <w:tr w:rsidR="00E4530F" w:rsidTr="00E4530F">
        <w:trPr>
          <w:trHeight w:val="283"/>
        </w:trPr>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Non arable</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6,632.7</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70.1</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Water mass</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0.2</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Urban areas</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243.3</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2.6</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Forest</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580</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6.1</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Total</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9,462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100</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 xml:space="preserve">Type </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vertAlign w:val="superscript"/>
                <w:lang w:val="en-GB"/>
              </w:rPr>
            </w:pPr>
            <w:r>
              <w:rPr>
                <w:rFonts w:ascii="Times New Roman" w:hAnsi="Times New Roman"/>
                <w:b/>
                <w:sz w:val="24"/>
                <w:szCs w:val="24"/>
                <w:lang w:val="en-GB"/>
              </w:rPr>
              <w:t>Area in Km</w:t>
            </w:r>
            <w:r>
              <w:rPr>
                <w:rFonts w:ascii="Times New Roman" w:hAnsi="Times New Roman"/>
                <w:b/>
                <w:sz w:val="24"/>
                <w:szCs w:val="24"/>
                <w:vertAlign w:val="superscript"/>
                <w:lang w:val="en-GB"/>
              </w:rPr>
              <w:t>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 xml:space="preserve">Percentage </w:t>
            </w:r>
          </w:p>
        </w:tc>
      </w:tr>
      <w:tr w:rsidR="00E4530F" w:rsidTr="00E4530F">
        <w:trPr>
          <w:trHeight w:val="256"/>
        </w:trPr>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Arable area</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1,984</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21.0</w:t>
            </w:r>
          </w:p>
        </w:tc>
      </w:tr>
      <w:tr w:rsidR="00E4530F" w:rsidTr="00E4530F">
        <w:trPr>
          <w:trHeight w:val="283"/>
        </w:trPr>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Non arable</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6,632.7</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70.1</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Water mass</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0.2</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Urban areas</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243.3</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2.6</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Forest</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580</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6.1</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Total</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9,462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100</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Type </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vertAlign w:val="superscript"/>
                <w:lang w:val="en-GB"/>
              </w:rPr>
            </w:pPr>
            <w:r>
              <w:rPr>
                <w:rFonts w:ascii="Times New Roman" w:hAnsi="Times New Roman"/>
                <w:sz w:val="24"/>
                <w:szCs w:val="24"/>
                <w:lang w:val="en-GB"/>
              </w:rPr>
              <w:t>Area in Km</w:t>
            </w:r>
            <w:r>
              <w:rPr>
                <w:rFonts w:ascii="Times New Roman" w:hAnsi="Times New Roman"/>
                <w:sz w:val="24"/>
                <w:szCs w:val="24"/>
                <w:vertAlign w:val="superscript"/>
                <w:lang w:val="en-GB"/>
              </w:rPr>
              <w:t>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Percentage </w:t>
            </w:r>
          </w:p>
        </w:tc>
      </w:tr>
      <w:tr w:rsidR="00E4530F" w:rsidTr="00E4530F">
        <w:trPr>
          <w:trHeight w:val="256"/>
        </w:trPr>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Arable area</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1,984</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21.0</w:t>
            </w:r>
          </w:p>
        </w:tc>
      </w:tr>
      <w:tr w:rsidR="00E4530F" w:rsidTr="00E4530F">
        <w:trPr>
          <w:trHeight w:val="283"/>
        </w:trPr>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Non arable</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6,632.7</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70.1</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Water mass</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0.2</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Urban areas</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243.3</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2.6</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Forest</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580</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6.1</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Total</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9,462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100</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 xml:space="preserve">Type </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vertAlign w:val="superscript"/>
                <w:lang w:val="en-GB"/>
              </w:rPr>
            </w:pPr>
            <w:r>
              <w:rPr>
                <w:rFonts w:ascii="Times New Roman" w:hAnsi="Times New Roman"/>
                <w:b/>
                <w:sz w:val="24"/>
                <w:szCs w:val="24"/>
                <w:lang w:val="en-GB"/>
              </w:rPr>
              <w:t>Area in Km</w:t>
            </w:r>
            <w:r>
              <w:rPr>
                <w:rFonts w:ascii="Times New Roman" w:hAnsi="Times New Roman"/>
                <w:b/>
                <w:sz w:val="24"/>
                <w:szCs w:val="24"/>
                <w:vertAlign w:val="superscript"/>
                <w:lang w:val="en-GB"/>
              </w:rPr>
              <w:t>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 xml:space="preserve">Percentage </w:t>
            </w:r>
          </w:p>
        </w:tc>
      </w:tr>
      <w:tr w:rsidR="00E4530F" w:rsidTr="00E4530F">
        <w:trPr>
          <w:trHeight w:val="256"/>
        </w:trPr>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Arable area</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1,984</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21.0</w:t>
            </w:r>
          </w:p>
        </w:tc>
      </w:tr>
      <w:tr w:rsidR="00E4530F" w:rsidTr="00E4530F">
        <w:trPr>
          <w:trHeight w:val="283"/>
        </w:trPr>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Non arable</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6,632.7</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70.1</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Water mass</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0.2</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Urban areas</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243.3</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2.6</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Forest</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580</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sz w:val="24"/>
                <w:szCs w:val="24"/>
                <w:lang w:val="en-GB"/>
              </w:rPr>
            </w:pPr>
            <w:r>
              <w:rPr>
                <w:rFonts w:ascii="Times New Roman" w:hAnsi="Times New Roman"/>
                <w:sz w:val="24"/>
                <w:szCs w:val="24"/>
                <w:lang w:val="en-GB"/>
              </w:rPr>
              <w:t xml:space="preserve">  6.1</w:t>
            </w:r>
          </w:p>
        </w:tc>
      </w:tr>
      <w:tr w:rsidR="00E4530F" w:rsidTr="00E4530F">
        <w:tc>
          <w:tcPr>
            <w:tcW w:w="3192"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Total</w:t>
            </w:r>
          </w:p>
        </w:tc>
        <w:tc>
          <w:tcPr>
            <w:tcW w:w="3193"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9,462</w:t>
            </w:r>
          </w:p>
        </w:tc>
        <w:tc>
          <w:tcPr>
            <w:tcW w:w="3191" w:type="dxa"/>
            <w:tcBorders>
              <w:top w:val="single" w:sz="4" w:space="0" w:color="auto"/>
              <w:left w:val="single" w:sz="4" w:space="0" w:color="auto"/>
              <w:bottom w:val="single" w:sz="4" w:space="0" w:color="auto"/>
              <w:right w:val="single" w:sz="4" w:space="0" w:color="auto"/>
            </w:tcBorders>
            <w:hideMark/>
          </w:tcPr>
          <w:p w:rsidR="00E4530F" w:rsidRDefault="00E4530F">
            <w:pPr>
              <w:autoSpaceDE w:val="0"/>
              <w:autoSpaceDN w:val="0"/>
              <w:adjustRightInd w:val="0"/>
              <w:spacing w:line="240" w:lineRule="auto"/>
              <w:rPr>
                <w:rFonts w:ascii="Times New Roman" w:hAnsi="Times New Roman"/>
                <w:b/>
                <w:sz w:val="24"/>
                <w:szCs w:val="24"/>
                <w:lang w:val="en-GB"/>
              </w:rPr>
            </w:pPr>
            <w:r>
              <w:rPr>
                <w:rFonts w:ascii="Times New Roman" w:hAnsi="Times New Roman"/>
                <w:b/>
                <w:sz w:val="24"/>
                <w:szCs w:val="24"/>
                <w:lang w:val="en-GB"/>
              </w:rPr>
              <w:t>100</w:t>
            </w:r>
          </w:p>
        </w:tc>
      </w:tr>
    </w:tbl>
    <w:p w:rsidR="00E4530F" w:rsidRDefault="00E4530F" w:rsidP="00E4530F">
      <w:pPr>
        <w:jc w:val="both"/>
        <w:rPr>
          <w:rFonts w:ascii="Times New Roman" w:hAnsi="Times New Roman"/>
          <w:sz w:val="24"/>
          <w:szCs w:val="24"/>
          <w:lang w:val="en-GB"/>
        </w:rPr>
      </w:pPr>
    </w:p>
    <w:p w:rsidR="00E4530F" w:rsidRDefault="00E4530F" w:rsidP="00E4530F">
      <w:pPr>
        <w:pStyle w:val="Heading1"/>
        <w:spacing w:before="0" w:after="0"/>
        <w:jc w:val="both"/>
        <w:rPr>
          <w:szCs w:val="24"/>
          <w:lang w:val="en-GB"/>
        </w:rPr>
      </w:pPr>
      <w:bookmarkStart w:id="119" w:name="_Toc422386309"/>
      <w:bookmarkStart w:id="120" w:name="_Toc367088839"/>
      <w:bookmarkStart w:id="121" w:name="_Toc365970007"/>
      <w:bookmarkStart w:id="122" w:name="_Toc349891181"/>
      <w:bookmarkStart w:id="123" w:name="_Toc349215114"/>
      <w:r>
        <w:rPr>
          <w:szCs w:val="24"/>
          <w:lang w:val="en-GB"/>
        </w:rPr>
        <w:lastRenderedPageBreak/>
        <w:t>5.3 Mean land holding size</w:t>
      </w:r>
      <w:bookmarkEnd w:id="119"/>
      <w:bookmarkEnd w:id="120"/>
      <w:bookmarkEnd w:id="121"/>
      <w:bookmarkEnd w:id="122"/>
      <w:bookmarkEnd w:id="123"/>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average farm size for small scale holders is 2 acres while for large scale holders is 20 acres. The ranching community holds an average of 10,000 acres. Average land holding in the group ranc</w:t>
      </w:r>
      <w:bookmarkStart w:id="124" w:name="_Toc367088840"/>
      <w:bookmarkStart w:id="125" w:name="_Toc365970008"/>
      <w:bookmarkStart w:id="126" w:name="_Toc349891182"/>
      <w:bookmarkStart w:id="127" w:name="_Toc349215115"/>
      <w:r>
        <w:rPr>
          <w:rFonts w:ascii="Times New Roman" w:hAnsi="Times New Roman"/>
          <w:sz w:val="24"/>
          <w:szCs w:val="24"/>
          <w:lang w:val="en-GB"/>
        </w:rPr>
        <w:t xml:space="preserve">hes per household is 23 acres. </w:t>
      </w:r>
    </w:p>
    <w:p w:rsidR="00E4530F" w:rsidRDefault="00E4530F" w:rsidP="00E4530F">
      <w:pPr>
        <w:pStyle w:val="Heading1"/>
        <w:rPr>
          <w:szCs w:val="24"/>
        </w:rPr>
      </w:pPr>
      <w:bookmarkStart w:id="128" w:name="_Toc422386310"/>
      <w:r>
        <w:rPr>
          <w:szCs w:val="24"/>
        </w:rPr>
        <w:t>5.4 Percentage of land with title deeds</w:t>
      </w:r>
      <w:bookmarkEnd w:id="124"/>
      <w:bookmarkEnd w:id="125"/>
      <w:bookmarkEnd w:id="126"/>
      <w:bookmarkEnd w:id="127"/>
      <w:bookmarkEnd w:id="128"/>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 percentage of land owners with title deeds is 65.3.  The low percentage is partially attributed to the absentee landlords and long land adjudication and transfer processes. </w:t>
      </w:r>
    </w:p>
    <w:p w:rsidR="00E4530F" w:rsidRDefault="00E4530F" w:rsidP="00E4530F">
      <w:pPr>
        <w:pStyle w:val="Heading1"/>
        <w:spacing w:before="0" w:after="0"/>
        <w:jc w:val="both"/>
        <w:rPr>
          <w:szCs w:val="24"/>
          <w:lang w:val="en-GB"/>
        </w:rPr>
      </w:pPr>
      <w:bookmarkStart w:id="129" w:name="_Toc422386311"/>
      <w:bookmarkStart w:id="130" w:name="_Toc367088841"/>
      <w:bookmarkStart w:id="131" w:name="_Toc365970009"/>
      <w:bookmarkStart w:id="132" w:name="_Toc349891183"/>
      <w:bookmarkStart w:id="133" w:name="_Toc349215116"/>
      <w:r>
        <w:rPr>
          <w:szCs w:val="24"/>
          <w:lang w:val="en-GB"/>
        </w:rPr>
        <w:t>5.5 Incidence of landlessness</w:t>
      </w:r>
      <w:bookmarkEnd w:id="129"/>
      <w:bookmarkEnd w:id="130"/>
      <w:bookmarkEnd w:id="131"/>
      <w:bookmarkEnd w:id="132"/>
      <w:bookmarkEnd w:id="133"/>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Laikipia has witnessed the emergence of squatters and new settlement schemes such as Solio and Wiyumiririe. The squatters’ problem hinders the realization of improved lives for all. There are about 4,712 squatters in the county with 1,021; 1,090; 400 and 2,201 squatters distributed in Kwa Mbuzi, Kahurura, Kandutura and Ontilili villages respectively. </w:t>
      </w:r>
    </w:p>
    <w:p w:rsidR="00E4530F" w:rsidRDefault="00E4530F" w:rsidP="00E4530F">
      <w:pPr>
        <w:jc w:val="both"/>
        <w:rPr>
          <w:rFonts w:ascii="Times New Roman" w:hAnsi="Times New Roman"/>
          <w:sz w:val="24"/>
          <w:szCs w:val="24"/>
          <w:lang w:val="en-GB"/>
        </w:rPr>
      </w:pPr>
    </w:p>
    <w:p w:rsidR="00E4530F" w:rsidRDefault="00E4530F" w:rsidP="00E4530F">
      <w:pPr>
        <w:pStyle w:val="Heading1"/>
        <w:rPr>
          <w:szCs w:val="24"/>
        </w:rPr>
      </w:pPr>
      <w:bookmarkStart w:id="134" w:name="_Toc422386312"/>
      <w:r>
        <w:rPr>
          <w:szCs w:val="24"/>
        </w:rPr>
        <w:t>5.6 Land use types and land cover changes within the last 30 years</w:t>
      </w:r>
      <w:bookmarkEnd w:id="134"/>
      <w:r>
        <w:rPr>
          <w:szCs w:val="24"/>
        </w:rPr>
        <w:t xml:space="preserve"> </w:t>
      </w:r>
    </w:p>
    <w:p w:rsidR="00E4530F" w:rsidRDefault="00E4530F" w:rsidP="00E4530F">
      <w:pPr>
        <w:jc w:val="both"/>
        <w:rPr>
          <w:rFonts w:ascii="Times New Roman" w:hAnsi="Times New Roman"/>
          <w:sz w:val="24"/>
          <w:szCs w:val="24"/>
        </w:rPr>
      </w:pPr>
      <w:r>
        <w:rPr>
          <w:rFonts w:ascii="Times New Roman" w:hAnsi="Times New Roman"/>
          <w:sz w:val="24"/>
          <w:szCs w:val="24"/>
        </w:rPr>
        <w:t>There are several land use types in Laikipia County, this include:</w:t>
      </w:r>
    </w:p>
    <w:p w:rsidR="00E4530F" w:rsidRDefault="00E4530F" w:rsidP="00E4530F">
      <w:pPr>
        <w:numPr>
          <w:ilvl w:val="0"/>
          <w:numId w:val="10"/>
        </w:numPr>
        <w:jc w:val="both"/>
        <w:rPr>
          <w:rFonts w:ascii="Times New Roman" w:hAnsi="Times New Roman"/>
          <w:sz w:val="24"/>
          <w:szCs w:val="24"/>
        </w:rPr>
      </w:pPr>
      <w:r>
        <w:rPr>
          <w:rFonts w:ascii="Times New Roman" w:hAnsi="Times New Roman"/>
          <w:sz w:val="24"/>
          <w:szCs w:val="24"/>
        </w:rPr>
        <w:t>Pastoralism</w:t>
      </w:r>
    </w:p>
    <w:p w:rsidR="00E4530F" w:rsidRDefault="00E4530F" w:rsidP="00E4530F">
      <w:pPr>
        <w:numPr>
          <w:ilvl w:val="0"/>
          <w:numId w:val="10"/>
        </w:numPr>
        <w:jc w:val="both"/>
        <w:rPr>
          <w:rFonts w:ascii="Times New Roman" w:hAnsi="Times New Roman"/>
          <w:sz w:val="24"/>
          <w:szCs w:val="24"/>
        </w:rPr>
      </w:pPr>
      <w:r>
        <w:rPr>
          <w:rFonts w:ascii="Times New Roman" w:hAnsi="Times New Roman"/>
          <w:sz w:val="24"/>
          <w:szCs w:val="24"/>
        </w:rPr>
        <w:t>Mixed farming</w:t>
      </w:r>
    </w:p>
    <w:p w:rsidR="00E4530F" w:rsidRDefault="00E4530F" w:rsidP="00E4530F">
      <w:pPr>
        <w:numPr>
          <w:ilvl w:val="0"/>
          <w:numId w:val="10"/>
        </w:numPr>
        <w:jc w:val="both"/>
        <w:rPr>
          <w:rFonts w:ascii="Times New Roman" w:hAnsi="Times New Roman"/>
          <w:sz w:val="24"/>
          <w:szCs w:val="24"/>
        </w:rPr>
      </w:pPr>
      <w:r>
        <w:rPr>
          <w:rFonts w:ascii="Times New Roman" w:hAnsi="Times New Roman"/>
          <w:sz w:val="24"/>
          <w:szCs w:val="24"/>
        </w:rPr>
        <w:t>Large scale ranching- Ranches and conservancies</w:t>
      </w:r>
    </w:p>
    <w:p w:rsidR="00E4530F" w:rsidRDefault="00E4530F" w:rsidP="00E4530F">
      <w:pPr>
        <w:numPr>
          <w:ilvl w:val="0"/>
          <w:numId w:val="10"/>
        </w:numPr>
        <w:jc w:val="both"/>
        <w:rPr>
          <w:rFonts w:ascii="Times New Roman" w:hAnsi="Times New Roman"/>
          <w:sz w:val="24"/>
          <w:szCs w:val="24"/>
        </w:rPr>
      </w:pPr>
      <w:r>
        <w:rPr>
          <w:rFonts w:ascii="Times New Roman" w:hAnsi="Times New Roman"/>
          <w:sz w:val="24"/>
          <w:szCs w:val="24"/>
        </w:rPr>
        <w:t>Agro-pastoralism</w:t>
      </w:r>
    </w:p>
    <w:p w:rsidR="00E4530F" w:rsidRDefault="00E4530F" w:rsidP="00E4530F">
      <w:pPr>
        <w:numPr>
          <w:ilvl w:val="0"/>
          <w:numId w:val="10"/>
        </w:numPr>
        <w:jc w:val="both"/>
        <w:rPr>
          <w:rFonts w:ascii="Times New Roman" w:hAnsi="Times New Roman"/>
          <w:sz w:val="24"/>
          <w:szCs w:val="24"/>
        </w:rPr>
      </w:pPr>
      <w:r>
        <w:rPr>
          <w:rFonts w:ascii="Times New Roman" w:hAnsi="Times New Roman"/>
          <w:sz w:val="24"/>
          <w:szCs w:val="24"/>
        </w:rPr>
        <w:t>Marginal mixed farming</w:t>
      </w:r>
    </w:p>
    <w:p w:rsidR="00E4530F" w:rsidRDefault="00E4530F" w:rsidP="00E4530F">
      <w:pPr>
        <w:numPr>
          <w:ilvl w:val="0"/>
          <w:numId w:val="10"/>
        </w:numPr>
        <w:jc w:val="both"/>
        <w:rPr>
          <w:rFonts w:ascii="Times New Roman" w:hAnsi="Times New Roman"/>
          <w:sz w:val="24"/>
          <w:szCs w:val="24"/>
        </w:rPr>
      </w:pPr>
      <w:r>
        <w:rPr>
          <w:rFonts w:ascii="Times New Roman" w:hAnsi="Times New Roman"/>
          <w:sz w:val="24"/>
          <w:szCs w:val="24"/>
        </w:rPr>
        <w:t>Trade/ towns/ shopping/trading centres</w:t>
      </w:r>
    </w:p>
    <w:p w:rsidR="00E4530F" w:rsidRDefault="00E4530F" w:rsidP="00E4530F">
      <w:pPr>
        <w:numPr>
          <w:ilvl w:val="0"/>
          <w:numId w:val="10"/>
        </w:numPr>
        <w:jc w:val="both"/>
        <w:rPr>
          <w:rFonts w:ascii="Times New Roman" w:hAnsi="Times New Roman"/>
          <w:sz w:val="24"/>
          <w:szCs w:val="24"/>
        </w:rPr>
      </w:pPr>
      <w:r>
        <w:rPr>
          <w:rFonts w:ascii="Times New Roman" w:hAnsi="Times New Roman"/>
          <w:sz w:val="24"/>
          <w:szCs w:val="24"/>
        </w:rPr>
        <w:t>IDPs settlements</w:t>
      </w:r>
    </w:p>
    <w:p w:rsidR="00E4530F" w:rsidRDefault="00E4530F" w:rsidP="00E4530F">
      <w:pPr>
        <w:numPr>
          <w:ilvl w:val="0"/>
          <w:numId w:val="10"/>
        </w:numPr>
        <w:jc w:val="both"/>
        <w:rPr>
          <w:rFonts w:ascii="Times New Roman" w:hAnsi="Times New Roman"/>
          <w:sz w:val="24"/>
          <w:szCs w:val="24"/>
        </w:rPr>
      </w:pPr>
      <w:r>
        <w:rPr>
          <w:rFonts w:ascii="Times New Roman" w:hAnsi="Times New Roman"/>
          <w:sz w:val="24"/>
          <w:szCs w:val="24"/>
        </w:rPr>
        <w:t>Forestry</w:t>
      </w:r>
    </w:p>
    <w:p w:rsidR="00E4530F" w:rsidRDefault="00E4530F" w:rsidP="00E4530F">
      <w:pPr>
        <w:numPr>
          <w:ilvl w:val="0"/>
          <w:numId w:val="10"/>
        </w:numPr>
        <w:jc w:val="both"/>
        <w:rPr>
          <w:rFonts w:ascii="Times New Roman" w:hAnsi="Times New Roman"/>
          <w:sz w:val="24"/>
          <w:szCs w:val="24"/>
        </w:rPr>
      </w:pPr>
      <w:r>
        <w:rPr>
          <w:rFonts w:ascii="Times New Roman" w:hAnsi="Times New Roman"/>
          <w:sz w:val="24"/>
          <w:szCs w:val="24"/>
        </w:rPr>
        <w:t>Sand harvest lay and Quarrying</w:t>
      </w:r>
    </w:p>
    <w:p w:rsidR="00E4530F" w:rsidRDefault="00E4530F" w:rsidP="00E4530F">
      <w:pPr>
        <w:numPr>
          <w:ilvl w:val="0"/>
          <w:numId w:val="10"/>
        </w:numPr>
        <w:jc w:val="both"/>
        <w:rPr>
          <w:rFonts w:ascii="Times New Roman" w:hAnsi="Times New Roman"/>
          <w:sz w:val="24"/>
          <w:szCs w:val="24"/>
        </w:rPr>
      </w:pPr>
      <w:r>
        <w:rPr>
          <w:rFonts w:ascii="Times New Roman" w:hAnsi="Times New Roman"/>
          <w:sz w:val="24"/>
          <w:szCs w:val="24"/>
        </w:rPr>
        <w:t>Agriculture small and large scale farming as well as horticultural farming</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South-western part of the county has the highest potential for forestry and mixed farming due to its favorable climatic conditions. These conditions have resulted in some areas especially around Marmanet being the most densely populated.  The eastern and northern parts of the county are suitable for grazing while the plateau lying in the central and the northern parts of the county is suitable for ranching.</w:t>
      </w:r>
    </w:p>
    <w:p w:rsidR="00E4530F" w:rsidRDefault="00E4530F" w:rsidP="00E4530F">
      <w:pPr>
        <w:ind w:left="735"/>
        <w:jc w:val="both"/>
        <w:rPr>
          <w:rFonts w:ascii="Times New Roman" w:hAnsi="Times New Roman"/>
          <w:sz w:val="24"/>
          <w:szCs w:val="24"/>
        </w:rPr>
      </w:pPr>
    </w:p>
    <w:p w:rsidR="00E4530F" w:rsidRDefault="00E4530F" w:rsidP="00E4530F">
      <w:pPr>
        <w:pStyle w:val="Heading1"/>
        <w:rPr>
          <w:szCs w:val="24"/>
        </w:rPr>
      </w:pPr>
      <w:bookmarkStart w:id="135" w:name="_Toc422386313"/>
      <w:r>
        <w:rPr>
          <w:szCs w:val="24"/>
        </w:rPr>
        <w:lastRenderedPageBreak/>
        <w:t>5.7 Land cover changes</w:t>
      </w:r>
      <w:bookmarkEnd w:id="135"/>
    </w:p>
    <w:p w:rsidR="00E4530F" w:rsidRDefault="00E4530F" w:rsidP="00E4530F">
      <w:pPr>
        <w:jc w:val="both"/>
        <w:rPr>
          <w:rFonts w:ascii="Times New Roman" w:hAnsi="Times New Roman"/>
          <w:sz w:val="24"/>
          <w:szCs w:val="24"/>
        </w:rPr>
      </w:pPr>
      <w:r>
        <w:rPr>
          <w:rFonts w:ascii="Times New Roman" w:hAnsi="Times New Roman"/>
          <w:sz w:val="24"/>
          <w:szCs w:val="24"/>
        </w:rPr>
        <w:t xml:space="preserve">The land cover has generally decreased, with significant areas being converted to settlement. This has been mainly through the land buying companies and government resettlement schemes. Tree cover has also been reduced by encroachment of forests in the wetter regions. The ranching and the pastoral land cover have remained comparatively intact, although charcoal burning and overstocking are proving to be a challenge. </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Other noticeable changes that have occurred </w:t>
      </w:r>
      <w:proofErr w:type="gramStart"/>
      <w:r>
        <w:rPr>
          <w:rFonts w:ascii="Times New Roman" w:hAnsi="Times New Roman"/>
          <w:sz w:val="24"/>
          <w:szCs w:val="24"/>
        </w:rPr>
        <w:t>includes</w:t>
      </w:r>
      <w:proofErr w:type="gramEnd"/>
      <w:r>
        <w:rPr>
          <w:rFonts w:ascii="Times New Roman" w:hAnsi="Times New Roman"/>
          <w:sz w:val="24"/>
          <w:szCs w:val="24"/>
        </w:rPr>
        <w:t>:</w:t>
      </w:r>
    </w:p>
    <w:p w:rsidR="00E4530F" w:rsidRDefault="00E4530F" w:rsidP="00E4530F">
      <w:pPr>
        <w:numPr>
          <w:ilvl w:val="0"/>
          <w:numId w:val="11"/>
        </w:numPr>
        <w:jc w:val="both"/>
        <w:rPr>
          <w:rFonts w:ascii="Times New Roman" w:hAnsi="Times New Roman"/>
          <w:sz w:val="24"/>
          <w:szCs w:val="24"/>
        </w:rPr>
      </w:pPr>
      <w:r>
        <w:rPr>
          <w:rFonts w:ascii="Times New Roman" w:hAnsi="Times New Roman"/>
          <w:sz w:val="24"/>
          <w:szCs w:val="24"/>
        </w:rPr>
        <w:t>Loss of gazette forest to settlement in the Marmanet forest block</w:t>
      </w:r>
    </w:p>
    <w:p w:rsidR="00E4530F" w:rsidRDefault="00E4530F" w:rsidP="00E4530F">
      <w:pPr>
        <w:numPr>
          <w:ilvl w:val="0"/>
          <w:numId w:val="11"/>
        </w:numPr>
        <w:jc w:val="both"/>
        <w:rPr>
          <w:rFonts w:ascii="Times New Roman" w:hAnsi="Times New Roman"/>
          <w:sz w:val="24"/>
          <w:szCs w:val="24"/>
        </w:rPr>
      </w:pPr>
      <w:r>
        <w:rPr>
          <w:rFonts w:ascii="Times New Roman" w:hAnsi="Times New Roman"/>
          <w:sz w:val="24"/>
          <w:szCs w:val="24"/>
        </w:rPr>
        <w:t>Loss of high forest to bush lands and grasslands due to fires</w:t>
      </w:r>
    </w:p>
    <w:p w:rsidR="00E4530F" w:rsidRDefault="00E4530F" w:rsidP="00E4530F">
      <w:pPr>
        <w:numPr>
          <w:ilvl w:val="0"/>
          <w:numId w:val="11"/>
        </w:numPr>
        <w:jc w:val="both"/>
        <w:rPr>
          <w:rFonts w:ascii="Times New Roman" w:hAnsi="Times New Roman"/>
          <w:sz w:val="24"/>
          <w:szCs w:val="24"/>
        </w:rPr>
      </w:pPr>
      <w:r>
        <w:rPr>
          <w:rFonts w:ascii="Times New Roman" w:hAnsi="Times New Roman"/>
          <w:sz w:val="24"/>
          <w:szCs w:val="24"/>
        </w:rPr>
        <w:t>Change of wetland to Agricultural lands e.g. in Rumuruti river Ewaso Narok</w:t>
      </w:r>
    </w:p>
    <w:p w:rsidR="00E4530F" w:rsidRDefault="00E4530F" w:rsidP="00E4530F">
      <w:pPr>
        <w:numPr>
          <w:ilvl w:val="0"/>
          <w:numId w:val="11"/>
        </w:numPr>
        <w:jc w:val="both"/>
        <w:rPr>
          <w:rFonts w:ascii="Times New Roman" w:hAnsi="Times New Roman"/>
          <w:sz w:val="24"/>
          <w:szCs w:val="24"/>
        </w:rPr>
      </w:pPr>
      <w:r>
        <w:rPr>
          <w:rFonts w:ascii="Times New Roman" w:hAnsi="Times New Roman"/>
          <w:sz w:val="24"/>
          <w:szCs w:val="24"/>
        </w:rPr>
        <w:t>Change of conservation area to settlement e.g. IDP settlement in Laikipia central near Solio ranch</w:t>
      </w:r>
    </w:p>
    <w:p w:rsidR="00E4530F" w:rsidRDefault="00E4530F" w:rsidP="00E4530F">
      <w:pPr>
        <w:numPr>
          <w:ilvl w:val="0"/>
          <w:numId w:val="11"/>
        </w:numPr>
        <w:jc w:val="both"/>
        <w:rPr>
          <w:rFonts w:ascii="Times New Roman" w:hAnsi="Times New Roman"/>
          <w:sz w:val="24"/>
          <w:szCs w:val="24"/>
        </w:rPr>
      </w:pPr>
      <w:r>
        <w:rPr>
          <w:rFonts w:ascii="Times New Roman" w:hAnsi="Times New Roman"/>
          <w:sz w:val="24"/>
          <w:szCs w:val="24"/>
        </w:rPr>
        <w:t>Change of large holdings to small holdings</w:t>
      </w:r>
    </w:p>
    <w:p w:rsidR="00E4530F" w:rsidRDefault="00E4530F" w:rsidP="00E4530F">
      <w:pPr>
        <w:numPr>
          <w:ilvl w:val="0"/>
          <w:numId w:val="11"/>
        </w:numPr>
        <w:jc w:val="both"/>
        <w:rPr>
          <w:rFonts w:ascii="Times New Roman" w:hAnsi="Times New Roman"/>
          <w:sz w:val="24"/>
          <w:szCs w:val="24"/>
        </w:rPr>
      </w:pPr>
      <w:r>
        <w:rPr>
          <w:rFonts w:ascii="Times New Roman" w:hAnsi="Times New Roman"/>
          <w:sz w:val="24"/>
          <w:szCs w:val="24"/>
        </w:rPr>
        <w:t>Loss of Biodiversity</w:t>
      </w:r>
    </w:p>
    <w:p w:rsidR="00E4530F" w:rsidRDefault="00E4530F" w:rsidP="00E4530F">
      <w:pPr>
        <w:pStyle w:val="Heading1"/>
        <w:rPr>
          <w:szCs w:val="24"/>
        </w:rPr>
      </w:pPr>
      <w:bookmarkStart w:id="136" w:name="_Toc422386314"/>
      <w:r>
        <w:rPr>
          <w:szCs w:val="24"/>
        </w:rPr>
        <w:t>5.8 Small holder cultivation</w:t>
      </w:r>
      <w:bookmarkEnd w:id="136"/>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Small holder farmers grow some 70% of the food they need; they rely on other sources of income for the balance; the majority of Laikipians are occupied in this sector; and local inputs make up approx. 50% of the value of their crops. Small holder farmers also employ casual labour at peak times providing sources of income for local people. Returns  per  acre  are  2-3  times  higher  where  irrigated  and  where  agricultural  potential  is  highest (Nyahururu); and up to x2 where conservation agriculture is practiced (low/no till, mulching, etc.).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Constraints:  water  scarcity,  declining  fertility  due  to  unsuitable  practices  to  climate  and  soil  conditions, reduced profitability, market access in numerous areas, low quality of farm inputs, land fragmentation in some areas, only households in highest potential areas are food secure. Climate change is predicted to exacerbate these constraints.</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Small holder farmers feel they have potential to increase productivity, especially in high potential zones, by improving  farming  practices  (conservation  agriculture)  and  increasing  inputs  except  in  Tigithi  and  Withare areas (LH5) where performance is perceived as optimal.</w:t>
      </w:r>
    </w:p>
    <w:p w:rsidR="00E4530F" w:rsidRDefault="00E4530F" w:rsidP="00E4530F">
      <w:pPr>
        <w:jc w:val="both"/>
        <w:rPr>
          <w:rFonts w:ascii="Times New Roman" w:hAnsi="Times New Roman"/>
          <w:color w:val="FF0000"/>
          <w:sz w:val="24"/>
          <w:szCs w:val="24"/>
          <w:lang w:val="en-GB"/>
        </w:rPr>
      </w:pPr>
      <w:r>
        <w:rPr>
          <w:rFonts w:ascii="Times New Roman" w:hAnsi="Times New Roman"/>
          <w:sz w:val="24"/>
          <w:szCs w:val="24"/>
          <w:lang w:val="en-GB"/>
        </w:rPr>
        <w:t xml:space="preserve">  Generally  found  to  be  unsustainable  when  considering  social,  economic  and  environmental  factors  mostly because carried out in areas with low farming potential (LH5</w:t>
      </w:r>
      <w:r>
        <w:rPr>
          <w:rFonts w:ascii="Times New Roman" w:hAnsi="Times New Roman"/>
          <w:color w:val="FF0000"/>
          <w:sz w:val="24"/>
          <w:szCs w:val="24"/>
          <w:lang w:val="en-GB"/>
        </w:rPr>
        <w:t>).</w:t>
      </w:r>
    </w:p>
    <w:p w:rsidR="00E4530F" w:rsidRDefault="00E4530F" w:rsidP="00E4530F">
      <w:pPr>
        <w:jc w:val="both"/>
        <w:rPr>
          <w:rFonts w:ascii="Times New Roman" w:hAnsi="Times New Roman"/>
          <w:b/>
          <w:sz w:val="24"/>
          <w:szCs w:val="24"/>
          <w:lang w:val="en-GB"/>
        </w:rPr>
      </w:pPr>
    </w:p>
    <w:p w:rsidR="00E4530F" w:rsidRDefault="00E4530F" w:rsidP="00E4530F">
      <w:pPr>
        <w:pStyle w:val="Heading1"/>
        <w:rPr>
          <w:szCs w:val="24"/>
        </w:rPr>
      </w:pPr>
      <w:bookmarkStart w:id="137" w:name="_Toc422386315"/>
      <w:r>
        <w:rPr>
          <w:szCs w:val="24"/>
        </w:rPr>
        <w:lastRenderedPageBreak/>
        <w:t>5.9 Commercial horticulture</w:t>
      </w:r>
      <w:bookmarkEnd w:id="137"/>
    </w:p>
    <w:p w:rsidR="00E4530F" w:rsidRDefault="00E4530F" w:rsidP="00E4530F">
      <w:pPr>
        <w:jc w:val="both"/>
        <w:rPr>
          <w:rFonts w:ascii="Times New Roman" w:hAnsi="Times New Roman"/>
          <w:color w:val="FF0000"/>
          <w:sz w:val="24"/>
          <w:szCs w:val="24"/>
          <w:lang w:val="en-GB"/>
        </w:rPr>
      </w:pPr>
      <w:r>
        <w:rPr>
          <w:rFonts w:ascii="Times New Roman" w:hAnsi="Times New Roman"/>
          <w:sz w:val="24"/>
          <w:szCs w:val="24"/>
          <w:lang w:val="en-GB"/>
        </w:rPr>
        <w:t xml:space="preserve">The horticultural sector provides the highest returns and employment rates per acre but there are high barriers to entry  to  this  sector,  large  capital  investment  are  needed  in  order  to  ensure  water  access  and  adequate infrastructure. Practices used in horticulture </w:t>
      </w:r>
      <w:proofErr w:type="gramStart"/>
      <w:r>
        <w:rPr>
          <w:rFonts w:ascii="Times New Roman" w:hAnsi="Times New Roman"/>
          <w:sz w:val="24"/>
          <w:szCs w:val="24"/>
          <w:lang w:val="en-GB"/>
        </w:rPr>
        <w:t>in  Laikipia</w:t>
      </w:r>
      <w:proofErr w:type="gramEnd"/>
      <w:r>
        <w:rPr>
          <w:rFonts w:ascii="Times New Roman" w:hAnsi="Times New Roman"/>
          <w:sz w:val="24"/>
          <w:szCs w:val="24"/>
          <w:lang w:val="en-GB"/>
        </w:rPr>
        <w:t xml:space="preserve"> are often innovative to mitigate climatic constraints. Constraints:  requires  high investments  to  enter  the land  use,  in  Laikipia it is  partly carried  out in  semi arid areas with low potential for cultivation. </w:t>
      </w:r>
      <w:r>
        <w:rPr>
          <w:rFonts w:ascii="Times New Roman" w:hAnsi="Times New Roman"/>
          <w:color w:val="FF0000"/>
          <w:sz w:val="24"/>
          <w:szCs w:val="24"/>
          <w:lang w:val="en-GB"/>
        </w:rPr>
        <w:t xml:space="preserve">DDO Fact Sheet, Laikipia, 2012 </w:t>
      </w:r>
    </w:p>
    <w:p w:rsidR="00E4530F" w:rsidRDefault="00E4530F" w:rsidP="00E4530F">
      <w:pPr>
        <w:jc w:val="both"/>
        <w:rPr>
          <w:rFonts w:ascii="Times New Roman" w:hAnsi="Times New Roman"/>
          <w:color w:val="FFC000"/>
          <w:sz w:val="24"/>
          <w:szCs w:val="24"/>
          <w:lang w:val="en-GB"/>
        </w:rPr>
      </w:pPr>
      <w:r>
        <w:rPr>
          <w:rFonts w:ascii="Times New Roman" w:hAnsi="Times New Roman"/>
          <w:sz w:val="24"/>
          <w:szCs w:val="24"/>
          <w:lang w:val="en-GB"/>
        </w:rPr>
        <w:t>Intensive agriculture is generally unsustainable environmentally especially in marginal lands due to high water needs, carbon footprint, high input and fertiliser use causing pollution and soil degradation. Due to market, legal  and  peer  pressures,  most  intensive  farms  in  Laikipia  have  adopted  water  storage  and  conservation methods  to ensure efficient water management; increasingly adopt sensitive chemical application regimes, integrated  pest  management  systems  and  most  recycle  water  to  reduce  pollution  threats,  p reserve  soil organic matter and increase sustainability. Farming  land  in  Laikipia  generates  20  times  more  food</w:t>
      </w:r>
      <w:r>
        <w:rPr>
          <w:rFonts w:ascii="Times New Roman" w:hAnsi="Times New Roman"/>
          <w:color w:val="FFC000"/>
          <w:sz w:val="24"/>
          <w:szCs w:val="24"/>
          <w:lang w:val="en-GB"/>
        </w:rPr>
        <w:t xml:space="preserve">  </w:t>
      </w:r>
      <w:r>
        <w:rPr>
          <w:rFonts w:ascii="Times New Roman" w:hAnsi="Times New Roman"/>
          <w:sz w:val="24"/>
          <w:szCs w:val="24"/>
          <w:lang w:val="en-GB"/>
        </w:rPr>
        <w:t>value  than  private  ranching  but  is  generally environmentally unsustainable and low economic viability due to existing  constraints.</w:t>
      </w:r>
      <w:r>
        <w:rPr>
          <w:rFonts w:ascii="Times New Roman" w:hAnsi="Times New Roman"/>
          <w:color w:val="FFC000"/>
          <w:sz w:val="24"/>
          <w:szCs w:val="24"/>
          <w:lang w:val="en-GB"/>
        </w:rPr>
        <w:t xml:space="preserve"> </w:t>
      </w:r>
    </w:p>
    <w:p w:rsidR="00E4530F" w:rsidRDefault="00E4530F" w:rsidP="00E4530F">
      <w:pPr>
        <w:jc w:val="both"/>
        <w:rPr>
          <w:rFonts w:ascii="Times New Roman" w:hAnsi="Times New Roman"/>
          <w:b/>
          <w:sz w:val="24"/>
          <w:szCs w:val="24"/>
          <w:lang w:val="en-GB"/>
        </w:rPr>
      </w:pPr>
    </w:p>
    <w:p w:rsidR="00E4530F" w:rsidRDefault="00E4530F" w:rsidP="00E4530F">
      <w:pPr>
        <w:pStyle w:val="Heading1"/>
        <w:rPr>
          <w:szCs w:val="24"/>
        </w:rPr>
      </w:pPr>
      <w:bookmarkStart w:id="138" w:name="_Toc422386316"/>
      <w:r>
        <w:rPr>
          <w:szCs w:val="24"/>
        </w:rPr>
        <w:t>5.10 Large-scale farming</w:t>
      </w:r>
      <w:bookmarkEnd w:id="138"/>
    </w:p>
    <w:p w:rsidR="00E4530F" w:rsidRDefault="00E4530F" w:rsidP="00E4530F">
      <w:pPr>
        <w:jc w:val="both"/>
        <w:rPr>
          <w:rFonts w:ascii="Times New Roman" w:hAnsi="Times New Roman"/>
          <w:color w:val="FFC000"/>
          <w:sz w:val="24"/>
          <w:szCs w:val="24"/>
          <w:lang w:val="en-GB"/>
        </w:rPr>
      </w:pPr>
      <w:r>
        <w:rPr>
          <w:rFonts w:ascii="Times New Roman" w:hAnsi="Times New Roman"/>
          <w:sz w:val="24"/>
          <w:szCs w:val="24"/>
          <w:lang w:val="en-GB"/>
        </w:rPr>
        <w:t xml:space="preserve">Larger scale extensive farming returns are lower, but costs are lower and these are profitable in areas where small holder farming struggles. This is partly due to using conservation agriculture. Using  suitable  practices  to  the  climate  and  soil  conditions  can  have  significant  impacts  on  yields.  For example, Lengetia farm is able to harvest crops when rains fail </w:t>
      </w:r>
      <w:proofErr w:type="gramStart"/>
      <w:r>
        <w:rPr>
          <w:rFonts w:ascii="Times New Roman" w:hAnsi="Times New Roman"/>
          <w:sz w:val="24"/>
          <w:szCs w:val="24"/>
          <w:lang w:val="en-GB"/>
        </w:rPr>
        <w:t>in  the</w:t>
      </w:r>
      <w:proofErr w:type="gramEnd"/>
      <w:r>
        <w:rPr>
          <w:rFonts w:ascii="Times New Roman" w:hAnsi="Times New Roman"/>
          <w:sz w:val="24"/>
          <w:szCs w:val="24"/>
          <w:lang w:val="en-GB"/>
        </w:rPr>
        <w:t xml:space="preserve"> area, and gets a minimum of double the yield of other farms in the area in good</w:t>
      </w:r>
      <w:r>
        <w:rPr>
          <w:rFonts w:ascii="Times New Roman" w:hAnsi="Times New Roman"/>
          <w:color w:val="FFC000"/>
          <w:sz w:val="24"/>
          <w:szCs w:val="24"/>
          <w:lang w:val="en-GB"/>
        </w:rPr>
        <w:t xml:space="preserve"> </w:t>
      </w:r>
      <w:r>
        <w:rPr>
          <w:rFonts w:ascii="Times New Roman" w:hAnsi="Times New Roman"/>
          <w:sz w:val="24"/>
          <w:szCs w:val="24"/>
          <w:lang w:val="en-GB"/>
        </w:rPr>
        <w:t>rains.</w:t>
      </w:r>
    </w:p>
    <w:p w:rsidR="00E4530F" w:rsidRDefault="00E4530F" w:rsidP="00E4530F">
      <w:pPr>
        <w:jc w:val="both"/>
        <w:rPr>
          <w:rFonts w:ascii="Times New Roman" w:hAnsi="Times New Roman"/>
          <w:sz w:val="24"/>
          <w:szCs w:val="24"/>
          <w:lang w:val="en-GB"/>
        </w:rPr>
      </w:pPr>
      <w:r>
        <w:rPr>
          <w:rFonts w:ascii="Times New Roman" w:hAnsi="Times New Roman"/>
          <w:b/>
          <w:sz w:val="24"/>
          <w:szCs w:val="24"/>
        </w:rPr>
        <w:br w:type="page"/>
      </w:r>
      <w:r>
        <w:rPr>
          <w:rFonts w:ascii="Times New Roman" w:hAnsi="Times New Roman"/>
          <w:b/>
          <w:sz w:val="24"/>
          <w:szCs w:val="24"/>
        </w:rPr>
        <w:lastRenderedPageBreak/>
        <w:t xml:space="preserve">Horticultural farms in </w:t>
      </w:r>
      <w:proofErr w:type="gramStart"/>
      <w:r>
        <w:rPr>
          <w:rFonts w:ascii="Times New Roman" w:hAnsi="Times New Roman"/>
          <w:b/>
          <w:sz w:val="24"/>
          <w:szCs w:val="24"/>
        </w:rPr>
        <w:t>Laikipia  county</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6210"/>
      </w:tblGrid>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Kitawi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Kongoni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3.</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Likii River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4.</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K.H.E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5.</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Kisima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6.</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AAA Growers</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7.</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Country Wide Connections</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8.</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Agrifresh</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9.</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Everest Enterprises</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10.</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Homegrown-Sirimon Farm and Siraji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11.</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Timflor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12.</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Booty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13.</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Mwanzi ltd</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14.</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Turaco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15.</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Equinox Horticultural limited</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16.</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Everest Lusoi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17.</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Everest Njumbi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18.</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Silapan Produce Limited</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19.</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Kantara Kitawi Limited</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20.</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Kongoni River Farm</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21.</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Tambuzi Limited</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22.</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The African Herb Limited</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23.</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Lobelia Farm Ltd</w:t>
            </w:r>
          </w:p>
        </w:tc>
      </w:tr>
      <w:tr w:rsidR="00E4530F" w:rsidTr="00E4530F">
        <w:tc>
          <w:tcPr>
            <w:tcW w:w="495"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24.</w:t>
            </w:r>
          </w:p>
        </w:tc>
        <w:tc>
          <w:tcPr>
            <w:tcW w:w="621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Protea Farm Ltd</w:t>
            </w:r>
          </w:p>
        </w:tc>
      </w:tr>
    </w:tbl>
    <w:p w:rsidR="00E4530F" w:rsidRDefault="00E4530F" w:rsidP="00E4530F">
      <w:pPr>
        <w:jc w:val="both"/>
        <w:rPr>
          <w:rFonts w:ascii="Times New Roman" w:hAnsi="Times New Roman"/>
          <w:sz w:val="24"/>
          <w:szCs w:val="24"/>
          <w:lang w:val="en-GB"/>
        </w:rPr>
      </w:pPr>
    </w:p>
    <w:p w:rsidR="00E4530F" w:rsidRDefault="00E4530F" w:rsidP="00E4530F">
      <w:pPr>
        <w:pStyle w:val="Heading1"/>
        <w:rPr>
          <w:szCs w:val="24"/>
        </w:rPr>
      </w:pPr>
      <w:bookmarkStart w:id="139" w:name="_Toc422386317"/>
      <w:r>
        <w:rPr>
          <w:szCs w:val="24"/>
        </w:rPr>
        <w:t>5.11 Pastoralism</w:t>
      </w:r>
      <w:bookmarkEnd w:id="139"/>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Livestock provides a gainful occupation to the majority of people in pastoralist areas. Pastoralists employ labour thus to a certain degree creating jobs in the local area, and inject cash in the economy through inputs. However, they increasingly diversify income sources to cover livelihood needs, there is high food insecurity. Community based tourism generates, through </w:t>
      </w:r>
      <w:r>
        <w:rPr>
          <w:rFonts w:ascii="Times New Roman" w:hAnsi="Times New Roman"/>
          <w:sz w:val="24"/>
          <w:szCs w:val="24"/>
          <w:lang w:val="en-GB"/>
        </w:rPr>
        <w:lastRenderedPageBreak/>
        <w:t xml:space="preserve">operations and philanthropy at least 117 Million Ksh (10% from tourism activity,  90%  from  philanthropic  sources).Income  generated  is  used  to  fund  Group  Ranch development. </w:t>
      </w:r>
    </w:p>
    <w:p w:rsidR="00E4530F" w:rsidRDefault="00E4530F" w:rsidP="00E4530F">
      <w:pPr>
        <w:jc w:val="both"/>
        <w:rPr>
          <w:rFonts w:ascii="Times New Roman" w:hAnsi="Times New Roman"/>
          <w:sz w:val="24"/>
          <w:szCs w:val="24"/>
          <w:lang w:val="en-GB"/>
        </w:rPr>
      </w:pPr>
      <w:r>
        <w:rPr>
          <w:rFonts w:ascii="Times New Roman" w:hAnsi="Times New Roman"/>
          <w:b/>
          <w:sz w:val="24"/>
          <w:szCs w:val="24"/>
          <w:lang w:val="en-GB"/>
        </w:rPr>
        <w:t>Constraints:</w:t>
      </w:r>
      <w:r>
        <w:rPr>
          <w:rFonts w:ascii="Times New Roman" w:hAnsi="Times New Roman"/>
          <w:sz w:val="24"/>
          <w:szCs w:val="24"/>
          <w:lang w:val="en-GB"/>
        </w:rPr>
        <w:t xml:space="preserve">  water  scarcity,  management  practices,  land  degradation,  increased  reliance  on  agricultural products and declining terms of trade between livestock and agricultural products in time of need, decline of traditional support systems, insecurity of land tenure (in abandoned lands where there is no security of land tenure at all, and in group ranches which future is still misunderstood).Half of pastoralists interviewed feel there are opportunities to increase productivity by changing management practices. Currently generally found unsustainable on abandoned lands and on Group ranches when considering social, economic and environmental aspects. </w:t>
      </w:r>
    </w:p>
    <w:p w:rsidR="00E4530F" w:rsidRDefault="00E4530F" w:rsidP="00E4530F">
      <w:pPr>
        <w:jc w:val="both"/>
        <w:rPr>
          <w:rFonts w:ascii="Times New Roman" w:hAnsi="Times New Roman"/>
          <w:sz w:val="24"/>
          <w:szCs w:val="24"/>
          <w:lang w:val="en-GB"/>
        </w:rPr>
      </w:pPr>
      <w:proofErr w:type="gramStart"/>
      <w:r>
        <w:rPr>
          <w:rFonts w:ascii="Times New Roman" w:hAnsi="Times New Roman"/>
          <w:i/>
          <w:sz w:val="24"/>
          <w:szCs w:val="24"/>
          <w:lang w:val="en-GB"/>
        </w:rPr>
        <w:t>Extensive  ranching</w:t>
      </w:r>
      <w:proofErr w:type="gramEnd"/>
      <w:r>
        <w:rPr>
          <w:rFonts w:ascii="Times New Roman" w:hAnsi="Times New Roman"/>
          <w:sz w:val="24"/>
          <w:szCs w:val="24"/>
          <w:lang w:val="en-GB"/>
        </w:rPr>
        <w:t xml:space="preserve">  was  divided  into  two  land uses:  pure ranching  and mixed ranching.  </w:t>
      </w:r>
      <w:proofErr w:type="gramStart"/>
      <w:r>
        <w:rPr>
          <w:rFonts w:ascii="Times New Roman" w:hAnsi="Times New Roman"/>
          <w:i/>
          <w:sz w:val="24"/>
          <w:szCs w:val="24"/>
          <w:lang w:val="en-GB"/>
        </w:rPr>
        <w:t>Pure  ranching</w:t>
      </w:r>
      <w:proofErr w:type="gramEnd"/>
      <w:r>
        <w:rPr>
          <w:rFonts w:ascii="Times New Roman" w:hAnsi="Times New Roman"/>
          <w:i/>
          <w:sz w:val="24"/>
          <w:szCs w:val="24"/>
          <w:lang w:val="en-GB"/>
        </w:rPr>
        <w:t xml:space="preserve">  land  use</w:t>
      </w:r>
      <w:r>
        <w:rPr>
          <w:rFonts w:ascii="Times New Roman" w:hAnsi="Times New Roman"/>
          <w:sz w:val="24"/>
          <w:szCs w:val="24"/>
          <w:lang w:val="en-GB"/>
        </w:rPr>
        <w:t xml:space="preserve"> produces livestock products exclusively whilst mixed ranching properties, usually larger scale) have a diversified activities including wildlife conservation, wildlife based tourism, livestock, British Army training leases. Due to their management practices, ranches and mixed ranches often have better grass and tree cover than community lands and often provide access to grass and forest products during the dry season.  “Pure Ranches” produce meat, milk and other livestock products on an extensive basis in semi arid and arid areas.  There  are  few  remaining  pure  livestock  ranches,  and  most  large  land  holdings  have  diversified. </w:t>
      </w:r>
    </w:p>
    <w:p w:rsidR="00E4530F" w:rsidRDefault="00E4530F" w:rsidP="00E4530F">
      <w:pPr>
        <w:jc w:val="both"/>
        <w:rPr>
          <w:rFonts w:ascii="Times New Roman" w:hAnsi="Times New Roman"/>
          <w:sz w:val="24"/>
          <w:szCs w:val="24"/>
          <w:lang w:val="en-GB"/>
        </w:rPr>
      </w:pPr>
      <w:r>
        <w:rPr>
          <w:rFonts w:ascii="Times New Roman" w:hAnsi="Times New Roman"/>
          <w:b/>
          <w:sz w:val="24"/>
          <w:szCs w:val="24"/>
          <w:lang w:val="en-GB"/>
        </w:rPr>
        <w:t>Constraint</w:t>
      </w:r>
      <w:r>
        <w:rPr>
          <w:rFonts w:ascii="Times New Roman" w:hAnsi="Times New Roman"/>
          <w:sz w:val="24"/>
          <w:szCs w:val="24"/>
          <w:lang w:val="en-GB"/>
        </w:rPr>
        <w:t>:  political  pressure  which  creates  land  tenure  uncertainty  for  large  land  holdings  involved  in conservation, national policy.</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Mixed ranches are currently considered as environmentally sustainable.</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Some  mixed  ranches  provide  a  platform  for  the  British  Army  to  train.  </w:t>
      </w:r>
      <w:proofErr w:type="gramStart"/>
      <w:r>
        <w:rPr>
          <w:rFonts w:ascii="Times New Roman" w:hAnsi="Times New Roman"/>
          <w:sz w:val="24"/>
          <w:szCs w:val="24"/>
          <w:lang w:val="en-GB"/>
        </w:rPr>
        <w:t>The  presence</w:t>
      </w:r>
      <w:proofErr w:type="gramEnd"/>
      <w:r>
        <w:rPr>
          <w:rFonts w:ascii="Times New Roman" w:hAnsi="Times New Roman"/>
          <w:sz w:val="24"/>
          <w:szCs w:val="24"/>
          <w:lang w:val="en-GB"/>
        </w:rPr>
        <w:t xml:space="preserve">  of  the  British  army  has significant impact on the Laikipia economy as it is estimated to spend approximately  10 Bn  ksh  per year in Laikipia County. </w:t>
      </w:r>
    </w:p>
    <w:p w:rsidR="00E4530F" w:rsidRDefault="00E4530F" w:rsidP="00E4530F">
      <w:pPr>
        <w:pStyle w:val="Heading1"/>
        <w:rPr>
          <w:szCs w:val="24"/>
        </w:rPr>
      </w:pPr>
      <w:bookmarkStart w:id="140" w:name="_Toc422386318"/>
      <w:r>
        <w:rPr>
          <w:szCs w:val="24"/>
        </w:rPr>
        <w:t>5.12 Wildlife based tourism land use</w:t>
      </w:r>
      <w:bookmarkEnd w:id="140"/>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Wildlife based tourism as a land used is often carried out on smaller land holding (&lt;5000 acres with one exception), these represent a minority of tourism operations in Laikipia most of which are based on private mixed ranches and group ranches.  Wildlife  base  tourism  properties  buy  most  of  their  inputs  and  supply  in  the  County  and  pay corporate  tax,  catering  levies  and  other  county  level taxes.  </w:t>
      </w:r>
      <w:proofErr w:type="gramStart"/>
      <w:r>
        <w:rPr>
          <w:rFonts w:ascii="Times New Roman" w:hAnsi="Times New Roman"/>
          <w:sz w:val="24"/>
          <w:szCs w:val="24"/>
          <w:lang w:val="en-GB"/>
        </w:rPr>
        <w:t>Surplus  is</w:t>
      </w:r>
      <w:proofErr w:type="gramEnd"/>
      <w:r>
        <w:rPr>
          <w:rFonts w:ascii="Times New Roman" w:hAnsi="Times New Roman"/>
          <w:sz w:val="24"/>
          <w:szCs w:val="24"/>
          <w:lang w:val="en-GB"/>
        </w:rPr>
        <w:t xml:space="preserve">  invested  in  development  of  neighbouring communities and infrastructure (education, land management, water, enterprise development, health etc).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lastRenderedPageBreak/>
        <w:t>Tourism properties generate at least a minimum of 320 Million per year overall in the semi arid and arid areas of Laikipia Spend 150 Million on supplies a high percentage locally. Pay 55 Million in wages to 90% local.Tourism land use contributes at least 13 Million Ksh of taxes per year (national and local taxes)</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It  is  estimated  that  more  than  72  Million  Ksh  is  spent  per  year  in  the  form  of  development  projects  and outreach, using surplus generated by tourism operation and philanthropy generated funds. Private  ranch  lands  (mixed  ranch,  tourism,  pure  livestock)  were  found  to  provide  an  anchor  for  continued ecosystem services, many of which benefit Kenya as a whole. </w:t>
      </w:r>
    </w:p>
    <w:p w:rsidR="00E4530F" w:rsidRDefault="00E4530F" w:rsidP="00E4530F">
      <w:pPr>
        <w:pStyle w:val="Heading1"/>
        <w:rPr>
          <w:szCs w:val="24"/>
        </w:rPr>
      </w:pPr>
      <w:bookmarkStart w:id="141" w:name="_Toc422386319"/>
      <w:r>
        <w:rPr>
          <w:szCs w:val="24"/>
        </w:rPr>
        <w:t>5.13 Tourism and conservation in Laikipia</w:t>
      </w:r>
      <w:bookmarkEnd w:id="141"/>
      <w:r>
        <w:rPr>
          <w:szCs w:val="24"/>
        </w:rPr>
        <w:t xml:space="preserve">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Some facts about Laikipia Tourism sector as a whole 43 active tourism facilities and 1230 beds, at least 1250 people employed Visitor numbers were multiplied by 14 between 1996 and 2009.</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 Reliant on Laikipia’s unique wildlife diversity, including endangered species (black rhinoceros, Grevy’s zebras, wild dogs) Attracts significant funds from NGOs and international agencies Wildlife tourism properties. Most  mixed ranches  some group ranches  invest in wildlife conservation, protecting internationally  and  nationally  important  endangered  species  (e.g  black  rhinoceros)  which  contributes  to maintaining  Kenya  as  a  favoured  tourism  destination,  and  ensuring  Laikipia’s  attractiveness  as  an  international  destination. In addition, wildlife conservation has been a platform for NGOs to get involved in Laikipia and also invest in the development of Laikipia communities.  Political pressures and land tenure uncertainty may affect the future profitability of large scale private properties where most wildlife is hosted. In addition tax disincentives for wildlife conservation may threaten the willingness of some to maintain this national asset and its habitat. </w:t>
      </w:r>
    </w:p>
    <w:p w:rsidR="00E4530F" w:rsidRDefault="00E4530F" w:rsidP="00E4530F">
      <w:pPr>
        <w:jc w:val="both"/>
        <w:rPr>
          <w:rFonts w:ascii="Times New Roman" w:hAnsi="Times New Roman"/>
          <w:b/>
          <w:sz w:val="24"/>
          <w:szCs w:val="24"/>
          <w:lang w:val="en-GB"/>
        </w:rPr>
      </w:pPr>
    </w:p>
    <w:p w:rsidR="00E4530F" w:rsidRDefault="00E4530F" w:rsidP="00E4530F">
      <w:pPr>
        <w:jc w:val="both"/>
        <w:rPr>
          <w:rFonts w:ascii="Times New Roman" w:hAnsi="Times New Roman"/>
          <w:b/>
          <w:sz w:val="24"/>
          <w:szCs w:val="24"/>
          <w:lang w:val="en-GB"/>
        </w:rPr>
      </w:pPr>
    </w:p>
    <w:p w:rsidR="00E4530F" w:rsidRDefault="00E4530F" w:rsidP="00E4530F">
      <w:pPr>
        <w:jc w:val="both"/>
        <w:rPr>
          <w:rFonts w:ascii="Times New Roman" w:hAnsi="Times New Roman"/>
          <w:sz w:val="24"/>
          <w:szCs w:val="24"/>
          <w:lang w:val="en-GB"/>
        </w:rPr>
      </w:pPr>
      <w:r>
        <w:rPr>
          <w:rFonts w:ascii="Times New Roman" w:hAnsi="Times New Roman"/>
          <w:b/>
          <w:noProof/>
          <w:sz w:val="24"/>
          <w:szCs w:val="24"/>
        </w:rPr>
        <w:br w:type="page"/>
      </w:r>
      <w:r>
        <w:rPr>
          <w:rFonts w:ascii="Times New Roman" w:hAnsi="Times New Roman"/>
          <w:b/>
          <w:noProof/>
          <w:sz w:val="24"/>
          <w:szCs w:val="24"/>
        </w:rPr>
        <w:lastRenderedPageBreak/>
        <w:drawing>
          <wp:inline distT="0" distB="0" distL="0" distR="0">
            <wp:extent cx="4942840" cy="1421130"/>
            <wp:effectExtent l="0" t="0" r="0" b="7620"/>
            <wp:docPr id="4" name="Picture 4" descr="ol pajeta conservancy in laikipia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pajeta conservancy in laikipia centr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2840" cy="1421130"/>
                    </a:xfrm>
                    <a:prstGeom prst="rect">
                      <a:avLst/>
                    </a:prstGeom>
                    <a:noFill/>
                    <a:ln>
                      <a:noFill/>
                    </a:ln>
                  </pic:spPr>
                </pic:pic>
              </a:graphicData>
            </a:graphic>
          </wp:inline>
        </w:drawing>
      </w:r>
    </w:p>
    <w:p w:rsidR="00E4530F" w:rsidRDefault="00E4530F" w:rsidP="00E4530F">
      <w:pPr>
        <w:pStyle w:val="Heading1"/>
        <w:rPr>
          <w:szCs w:val="24"/>
        </w:rPr>
      </w:pPr>
      <w:r>
        <w:rPr>
          <w:szCs w:val="24"/>
        </w:rPr>
        <w:tab/>
      </w:r>
      <w:bookmarkStart w:id="142" w:name="_Toc422386320"/>
      <w:r>
        <w:rPr>
          <w:szCs w:val="24"/>
        </w:rPr>
        <w:t>Plate 5.1 Wildlife in Ol Pajeta Conservancy</w:t>
      </w:r>
      <w:bookmarkEnd w:id="142"/>
      <w:r>
        <w:rPr>
          <w:szCs w:val="24"/>
        </w:rPr>
        <w:t xml:space="preserve"> </w:t>
      </w:r>
    </w:p>
    <w:p w:rsidR="00E4530F" w:rsidRDefault="00E4530F" w:rsidP="00E4530F">
      <w:pPr>
        <w:tabs>
          <w:tab w:val="left" w:pos="978"/>
        </w:tabs>
        <w:jc w:val="both"/>
        <w:rPr>
          <w:rFonts w:ascii="Times New Roman" w:hAnsi="Times New Roman"/>
          <w:sz w:val="24"/>
          <w:szCs w:val="24"/>
          <w:lang w:val="en-GB"/>
        </w:rPr>
      </w:pPr>
    </w:p>
    <w:p w:rsidR="00E4530F" w:rsidRDefault="00E4530F" w:rsidP="00E4530F">
      <w:pPr>
        <w:jc w:val="both"/>
        <w:rPr>
          <w:rFonts w:ascii="Times New Roman" w:hAnsi="Times New Roman"/>
          <w:sz w:val="24"/>
          <w:szCs w:val="24"/>
          <w:lang w:val="en-GB"/>
        </w:rPr>
      </w:pPr>
      <w:r>
        <w:rPr>
          <w:rFonts w:ascii="Times New Roman" w:hAnsi="Times New Roman"/>
          <w:noProof/>
          <w:sz w:val="24"/>
          <w:szCs w:val="24"/>
        </w:rPr>
        <w:drawing>
          <wp:inline distT="0" distB="0" distL="0" distR="0">
            <wp:extent cx="4028440" cy="3311525"/>
            <wp:effectExtent l="0" t="0" r="0" b="3175"/>
            <wp:docPr id="3" name="Picture 3" descr="thomson falls in nyahu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omson falls in nyahurur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8440" cy="3311525"/>
                    </a:xfrm>
                    <a:prstGeom prst="rect">
                      <a:avLst/>
                    </a:prstGeom>
                    <a:noFill/>
                    <a:ln>
                      <a:noFill/>
                    </a:ln>
                  </pic:spPr>
                </pic:pic>
              </a:graphicData>
            </a:graphic>
          </wp:inline>
        </w:drawing>
      </w:r>
    </w:p>
    <w:p w:rsidR="00E4530F" w:rsidRDefault="00E4530F" w:rsidP="00E4530F">
      <w:pPr>
        <w:pStyle w:val="Heading1"/>
        <w:rPr>
          <w:szCs w:val="24"/>
        </w:rPr>
      </w:pPr>
      <w:bookmarkStart w:id="143" w:name="_Toc422386321"/>
      <w:r>
        <w:rPr>
          <w:szCs w:val="24"/>
        </w:rPr>
        <w:t>Pate 5.2 Thompsonfalls in Nyahururu</w:t>
      </w:r>
      <w:bookmarkEnd w:id="143"/>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color w:val="FF0000"/>
          <w:sz w:val="24"/>
          <w:szCs w:val="24"/>
        </w:rPr>
      </w:pPr>
      <w:r>
        <w:rPr>
          <w:rFonts w:ascii="Times New Roman" w:hAnsi="Times New Roman"/>
          <w:b/>
          <w:sz w:val="24"/>
          <w:szCs w:val="24"/>
        </w:rPr>
        <w:br w:type="page"/>
      </w:r>
      <w:r>
        <w:rPr>
          <w:rFonts w:ascii="Times New Roman" w:hAnsi="Times New Roman"/>
          <w:b/>
          <w:color w:val="FF0000"/>
          <w:sz w:val="24"/>
          <w:szCs w:val="24"/>
        </w:rPr>
        <w:lastRenderedPageBreak/>
        <w:t>DIPSIR</w:t>
      </w:r>
    </w:p>
    <w:p w:rsidR="00E4530F" w:rsidRDefault="00E4530F" w:rsidP="00E4530F">
      <w:pPr>
        <w:jc w:val="both"/>
        <w:rPr>
          <w:rFonts w:ascii="Times New Roman" w:hAnsi="Times New Roman"/>
          <w:b/>
          <w:color w:val="FF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2"/>
        <w:gridCol w:w="1149"/>
        <w:gridCol w:w="1659"/>
        <w:gridCol w:w="2436"/>
        <w:gridCol w:w="1471"/>
        <w:gridCol w:w="1699"/>
      </w:tblGrid>
      <w:tr w:rsidR="00E4530F" w:rsidTr="00E4530F">
        <w:tc>
          <w:tcPr>
            <w:tcW w:w="0" w:type="auto"/>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 xml:space="preserve">Thematic area </w:t>
            </w:r>
          </w:p>
        </w:tc>
        <w:tc>
          <w:tcPr>
            <w:tcW w:w="0" w:type="auto"/>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state</w:t>
            </w:r>
          </w:p>
        </w:tc>
        <w:tc>
          <w:tcPr>
            <w:tcW w:w="0" w:type="auto"/>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Drivers</w:t>
            </w:r>
          </w:p>
        </w:tc>
        <w:tc>
          <w:tcPr>
            <w:tcW w:w="0" w:type="auto"/>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Pressure</w:t>
            </w:r>
          </w:p>
        </w:tc>
        <w:tc>
          <w:tcPr>
            <w:tcW w:w="0" w:type="auto"/>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 xml:space="preserve">Impacts </w:t>
            </w:r>
          </w:p>
        </w:tc>
        <w:tc>
          <w:tcPr>
            <w:tcW w:w="0" w:type="auto"/>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Responses</w:t>
            </w:r>
          </w:p>
        </w:tc>
      </w:tr>
      <w:tr w:rsidR="00E4530F" w:rsidTr="00E4530F">
        <w:tc>
          <w:tcPr>
            <w:tcW w:w="0" w:type="auto"/>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Land</w:t>
            </w:r>
          </w:p>
        </w:tc>
        <w:tc>
          <w:tcPr>
            <w:tcW w:w="0" w:type="auto"/>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Degraded</w:t>
            </w:r>
          </w:p>
        </w:tc>
        <w:tc>
          <w:tcPr>
            <w:tcW w:w="0" w:type="auto"/>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-Land tenure</w:t>
            </w:r>
          </w:p>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-Inappropriate landuse practices</w:t>
            </w:r>
          </w:p>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-Population increase</w:t>
            </w:r>
          </w:p>
        </w:tc>
        <w:tc>
          <w:tcPr>
            <w:tcW w:w="0" w:type="auto"/>
            <w:tcBorders>
              <w:top w:val="single" w:sz="4" w:space="0" w:color="000000"/>
              <w:left w:val="single" w:sz="4" w:space="0" w:color="000000"/>
              <w:bottom w:val="single" w:sz="4" w:space="0" w:color="000000"/>
              <w:right w:val="single" w:sz="4" w:space="0" w:color="000000"/>
            </w:tcBorders>
          </w:tcPr>
          <w:p w:rsidR="00E4530F" w:rsidRDefault="00E4530F">
            <w:pPr>
              <w:numPr>
                <w:ilvl w:val="0"/>
                <w:numId w:val="12"/>
              </w:numPr>
              <w:spacing w:line="240" w:lineRule="auto"/>
              <w:jc w:val="both"/>
              <w:rPr>
                <w:rFonts w:ascii="Times New Roman" w:hAnsi="Times New Roman"/>
                <w:color w:val="FF0000"/>
                <w:sz w:val="24"/>
                <w:szCs w:val="24"/>
              </w:rPr>
            </w:pPr>
            <w:r>
              <w:rPr>
                <w:rFonts w:ascii="Times New Roman" w:hAnsi="Times New Roman"/>
                <w:color w:val="FF0000"/>
                <w:sz w:val="24"/>
                <w:szCs w:val="24"/>
              </w:rPr>
              <w:t>Markets</w:t>
            </w:r>
          </w:p>
          <w:p w:rsidR="00E4530F" w:rsidRDefault="00E4530F">
            <w:pPr>
              <w:numPr>
                <w:ilvl w:val="0"/>
                <w:numId w:val="12"/>
              </w:numPr>
              <w:spacing w:line="240" w:lineRule="auto"/>
              <w:jc w:val="both"/>
              <w:rPr>
                <w:rFonts w:ascii="Times New Roman" w:hAnsi="Times New Roman"/>
                <w:color w:val="FF0000"/>
                <w:sz w:val="24"/>
                <w:szCs w:val="24"/>
              </w:rPr>
            </w:pPr>
            <w:r>
              <w:rPr>
                <w:rFonts w:ascii="Times New Roman" w:hAnsi="Times New Roman"/>
                <w:color w:val="FF0000"/>
                <w:sz w:val="24"/>
                <w:szCs w:val="24"/>
              </w:rPr>
              <w:t>Need to improve the County economy</w:t>
            </w:r>
          </w:p>
          <w:p w:rsidR="00E4530F" w:rsidRDefault="00E4530F">
            <w:pPr>
              <w:numPr>
                <w:ilvl w:val="0"/>
                <w:numId w:val="12"/>
              </w:numPr>
              <w:autoSpaceDE w:val="0"/>
              <w:autoSpaceDN w:val="0"/>
              <w:adjustRightInd w:val="0"/>
              <w:spacing w:line="240" w:lineRule="auto"/>
              <w:jc w:val="both"/>
              <w:rPr>
                <w:rFonts w:ascii="Times New Roman" w:hAnsi="Times New Roman"/>
                <w:color w:val="FF0000"/>
                <w:sz w:val="24"/>
                <w:szCs w:val="24"/>
              </w:rPr>
            </w:pPr>
            <w:r>
              <w:rPr>
                <w:rFonts w:ascii="Times New Roman" w:hAnsi="Times New Roman"/>
                <w:color w:val="FF0000"/>
                <w:sz w:val="24"/>
                <w:szCs w:val="24"/>
              </w:rPr>
              <w:t>Lack of information on the soils to be irrigated</w:t>
            </w:r>
          </w:p>
          <w:p w:rsidR="00E4530F" w:rsidRDefault="00E4530F">
            <w:pPr>
              <w:numPr>
                <w:ilvl w:val="0"/>
                <w:numId w:val="12"/>
              </w:numPr>
              <w:autoSpaceDE w:val="0"/>
              <w:autoSpaceDN w:val="0"/>
              <w:adjustRightInd w:val="0"/>
              <w:spacing w:line="240" w:lineRule="auto"/>
              <w:jc w:val="both"/>
              <w:rPr>
                <w:rFonts w:ascii="Times New Roman" w:hAnsi="Times New Roman"/>
                <w:color w:val="FF0000"/>
                <w:sz w:val="24"/>
                <w:szCs w:val="24"/>
              </w:rPr>
            </w:pPr>
            <w:r>
              <w:rPr>
                <w:rFonts w:ascii="Times New Roman" w:hAnsi="Times New Roman"/>
                <w:color w:val="FF0000"/>
                <w:sz w:val="24"/>
                <w:szCs w:val="24"/>
              </w:rPr>
              <w:t>Lack of knowledge about irrigation water</w:t>
            </w:r>
          </w:p>
          <w:p w:rsidR="00E4530F" w:rsidRDefault="00E4530F">
            <w:pPr>
              <w:numPr>
                <w:ilvl w:val="0"/>
                <w:numId w:val="12"/>
              </w:numPr>
              <w:autoSpaceDE w:val="0"/>
              <w:autoSpaceDN w:val="0"/>
              <w:adjustRightInd w:val="0"/>
              <w:spacing w:line="240" w:lineRule="auto"/>
              <w:jc w:val="both"/>
              <w:rPr>
                <w:rFonts w:ascii="Times New Roman" w:hAnsi="Times New Roman"/>
                <w:color w:val="FF0000"/>
                <w:sz w:val="24"/>
                <w:szCs w:val="24"/>
              </w:rPr>
            </w:pPr>
            <w:r>
              <w:rPr>
                <w:rFonts w:ascii="Times New Roman" w:hAnsi="Times New Roman"/>
                <w:color w:val="FF0000"/>
                <w:sz w:val="24"/>
                <w:szCs w:val="24"/>
              </w:rPr>
              <w:t>Lack of knowledge about soil irrigation engineering</w:t>
            </w:r>
          </w:p>
          <w:p w:rsidR="00E4530F" w:rsidRDefault="00E4530F">
            <w:pPr>
              <w:numPr>
                <w:ilvl w:val="0"/>
                <w:numId w:val="12"/>
              </w:numPr>
              <w:autoSpaceDE w:val="0"/>
              <w:autoSpaceDN w:val="0"/>
              <w:adjustRightInd w:val="0"/>
              <w:spacing w:line="240" w:lineRule="auto"/>
              <w:jc w:val="both"/>
              <w:rPr>
                <w:rFonts w:ascii="Times New Roman" w:hAnsi="Times New Roman"/>
                <w:color w:val="FF0000"/>
                <w:sz w:val="24"/>
                <w:szCs w:val="24"/>
              </w:rPr>
            </w:pPr>
            <w:r>
              <w:rPr>
                <w:rFonts w:ascii="Times New Roman" w:hAnsi="Times New Roman"/>
                <w:color w:val="FF0000"/>
                <w:sz w:val="24"/>
                <w:szCs w:val="24"/>
              </w:rPr>
              <w:t>Lack of farmer and peasant training</w:t>
            </w:r>
          </w:p>
          <w:p w:rsidR="00E4530F" w:rsidRDefault="00E4530F">
            <w:pPr>
              <w:numPr>
                <w:ilvl w:val="0"/>
                <w:numId w:val="12"/>
              </w:numPr>
              <w:spacing w:line="240" w:lineRule="auto"/>
              <w:jc w:val="both"/>
              <w:rPr>
                <w:rFonts w:ascii="Times New Roman" w:hAnsi="Times New Roman"/>
                <w:color w:val="FF0000"/>
                <w:sz w:val="24"/>
                <w:szCs w:val="24"/>
              </w:rPr>
            </w:pPr>
            <w:r>
              <w:rPr>
                <w:rFonts w:ascii="Times New Roman" w:hAnsi="Times New Roman"/>
                <w:color w:val="FF0000"/>
                <w:sz w:val="24"/>
                <w:szCs w:val="24"/>
              </w:rPr>
              <w:t>Lack of knowledge about land management</w:t>
            </w:r>
          </w:p>
          <w:p w:rsidR="00E4530F" w:rsidRDefault="00E4530F">
            <w:pPr>
              <w:spacing w:line="240" w:lineRule="auto"/>
              <w:ind w:left="720"/>
              <w:jc w:val="both"/>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-Reduced crop yields</w:t>
            </w:r>
          </w:p>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-Siltation of water bodies</w:t>
            </w:r>
          </w:p>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-Loss of biodiversity</w:t>
            </w:r>
          </w:p>
          <w:p w:rsidR="00E4530F" w:rsidRDefault="00E4530F">
            <w:pPr>
              <w:spacing w:line="240" w:lineRule="auto"/>
              <w:jc w:val="both"/>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-Afforestation programmes</w:t>
            </w:r>
          </w:p>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-Soil and water conservation measures</w:t>
            </w:r>
          </w:p>
          <w:p w:rsidR="00E4530F" w:rsidRDefault="00E4530F">
            <w:pPr>
              <w:spacing w:line="240" w:lineRule="auto"/>
              <w:jc w:val="both"/>
              <w:rPr>
                <w:rFonts w:ascii="Times New Roman" w:hAnsi="Times New Roman"/>
                <w:color w:val="FF0000"/>
                <w:sz w:val="24"/>
                <w:szCs w:val="24"/>
              </w:rPr>
            </w:pPr>
            <w:r>
              <w:rPr>
                <w:rFonts w:ascii="Times New Roman" w:hAnsi="Times New Roman"/>
                <w:color w:val="FF0000"/>
                <w:sz w:val="24"/>
                <w:szCs w:val="24"/>
              </w:rPr>
              <w:t xml:space="preserve">-awareness creation </w:t>
            </w:r>
          </w:p>
        </w:tc>
      </w:tr>
    </w:tbl>
    <w:p w:rsidR="00E4530F" w:rsidRDefault="00E4530F" w:rsidP="00E4530F">
      <w:pPr>
        <w:jc w:val="both"/>
        <w:rPr>
          <w:rFonts w:ascii="Times New Roman" w:hAnsi="Times New Roman"/>
          <w:b/>
          <w:color w:val="FF0000"/>
          <w:sz w:val="24"/>
          <w:szCs w:val="24"/>
        </w:rPr>
      </w:pPr>
    </w:p>
    <w:p w:rsidR="00E4530F" w:rsidRDefault="00E4530F" w:rsidP="00E4530F">
      <w:pPr>
        <w:jc w:val="both"/>
        <w:rPr>
          <w:rFonts w:ascii="Times New Roman" w:hAnsi="Times New Roman"/>
          <w:b/>
          <w:color w:val="FF0000"/>
          <w:sz w:val="24"/>
          <w:szCs w:val="24"/>
        </w:rPr>
      </w:pPr>
    </w:p>
    <w:p w:rsidR="00E4530F" w:rsidRDefault="00E4530F" w:rsidP="00E4530F">
      <w:pPr>
        <w:jc w:val="both"/>
        <w:rPr>
          <w:rFonts w:ascii="Times New Roman" w:hAnsi="Times New Roman"/>
          <w:b/>
          <w:i/>
          <w:color w:val="FF0000"/>
          <w:sz w:val="24"/>
          <w:szCs w:val="24"/>
        </w:rPr>
      </w:pPr>
      <w:r>
        <w:rPr>
          <w:rFonts w:ascii="Times New Roman" w:hAnsi="Times New Roman"/>
          <w:b/>
          <w:i/>
          <w:color w:val="FF0000"/>
          <w:sz w:val="24"/>
          <w:szCs w:val="24"/>
        </w:rPr>
        <w:t>Out look</w:t>
      </w:r>
    </w:p>
    <w:p w:rsidR="00E4530F" w:rsidRDefault="00E4530F" w:rsidP="00E4530F">
      <w:pPr>
        <w:jc w:val="both"/>
        <w:rPr>
          <w:rFonts w:ascii="Times New Roman" w:hAnsi="Times New Roman"/>
          <w:b/>
          <w:color w:val="FF0000"/>
          <w:sz w:val="24"/>
          <w:szCs w:val="24"/>
        </w:rPr>
      </w:pPr>
    </w:p>
    <w:p w:rsidR="00E4530F" w:rsidRDefault="00E4530F" w:rsidP="00E4530F">
      <w:pPr>
        <w:jc w:val="both"/>
        <w:rPr>
          <w:rFonts w:ascii="Times New Roman" w:hAnsi="Times New Roman"/>
          <w:b/>
          <w:color w:val="FF0000"/>
          <w:sz w:val="24"/>
          <w:szCs w:val="24"/>
        </w:rPr>
      </w:pPr>
    </w:p>
    <w:p w:rsidR="00E4530F" w:rsidRDefault="00E4530F" w:rsidP="00E4530F">
      <w:pPr>
        <w:jc w:val="both"/>
        <w:rPr>
          <w:rFonts w:ascii="Times New Roman" w:hAnsi="Times New Roman"/>
          <w:b/>
          <w:i/>
          <w:color w:val="FF0000"/>
          <w:sz w:val="24"/>
          <w:szCs w:val="24"/>
        </w:rPr>
      </w:pPr>
      <w:r>
        <w:rPr>
          <w:rFonts w:ascii="Times New Roman" w:hAnsi="Times New Roman"/>
          <w:b/>
          <w:i/>
          <w:color w:val="FF0000"/>
          <w:sz w:val="24"/>
          <w:szCs w:val="24"/>
        </w:rPr>
        <w:t>Conclusion</w:t>
      </w:r>
    </w:p>
    <w:p w:rsidR="00E4530F" w:rsidRDefault="00E4530F" w:rsidP="00E4530F">
      <w:pPr>
        <w:jc w:val="both"/>
        <w:rPr>
          <w:rFonts w:ascii="Times New Roman" w:hAnsi="Times New Roman"/>
          <w:b/>
          <w:color w:val="FF0000"/>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pStyle w:val="Heading1"/>
        <w:rPr>
          <w:szCs w:val="24"/>
        </w:rPr>
      </w:pPr>
      <w:r>
        <w:rPr>
          <w:szCs w:val="24"/>
          <w:lang w:val="en-US"/>
        </w:rPr>
        <w:tab/>
      </w:r>
      <w:r>
        <w:rPr>
          <w:szCs w:val="24"/>
          <w:lang w:val="en-US"/>
        </w:rPr>
        <w:tab/>
      </w:r>
      <w:r>
        <w:rPr>
          <w:szCs w:val="24"/>
          <w:lang w:val="en-US"/>
        </w:rPr>
        <w:tab/>
      </w:r>
      <w:r>
        <w:rPr>
          <w:szCs w:val="24"/>
          <w:lang w:val="en-US"/>
        </w:rPr>
        <w:tab/>
      </w:r>
      <w:bookmarkStart w:id="144" w:name="_Toc422386322"/>
      <w:r>
        <w:rPr>
          <w:szCs w:val="24"/>
        </w:rPr>
        <w:t>CHAPTER 6: FOREST, WOODLANDS AND GRASSLANDS</w:t>
      </w:r>
      <w:bookmarkEnd w:id="144"/>
    </w:p>
    <w:p w:rsidR="00E4530F" w:rsidRDefault="00E4530F" w:rsidP="00E4530F">
      <w:pPr>
        <w:pStyle w:val="Heading1"/>
        <w:rPr>
          <w:szCs w:val="24"/>
        </w:rPr>
      </w:pPr>
      <w:bookmarkStart w:id="145" w:name="_Toc422386323"/>
      <w:r>
        <w:rPr>
          <w:szCs w:val="24"/>
        </w:rPr>
        <w:t>6.1 Introduction</w:t>
      </w:r>
      <w:bookmarkEnd w:id="145"/>
    </w:p>
    <w:p w:rsidR="00E4530F" w:rsidRDefault="00E4530F" w:rsidP="00E4530F">
      <w:pPr>
        <w:jc w:val="both"/>
        <w:rPr>
          <w:rFonts w:ascii="Times New Roman" w:hAnsi="Times New Roman"/>
          <w:sz w:val="24"/>
          <w:szCs w:val="24"/>
        </w:rPr>
      </w:pPr>
      <w:r>
        <w:rPr>
          <w:rFonts w:ascii="Times New Roman" w:hAnsi="Times New Roman"/>
          <w:sz w:val="24"/>
          <w:szCs w:val="24"/>
        </w:rPr>
        <w:t xml:space="preserve">Vegetation distribution in laikipia in general is strongly influenced by altitutinal diversity, with dry forest occurring on the highest elevations and gradients of </w:t>
      </w:r>
      <w:r>
        <w:rPr>
          <w:rFonts w:ascii="Times New Roman" w:hAnsi="Times New Roman"/>
          <w:i/>
          <w:sz w:val="24"/>
          <w:szCs w:val="24"/>
        </w:rPr>
        <w:t>acccia Themeda</w:t>
      </w:r>
      <w:r>
        <w:rPr>
          <w:rFonts w:ascii="Times New Roman" w:hAnsi="Times New Roman"/>
          <w:sz w:val="24"/>
          <w:szCs w:val="24"/>
        </w:rPr>
        <w:t xml:space="preserve"> bush on the plains (Mugie Ranch 2004).exception to the overall regional ecological gradient are edaphic communities of </w:t>
      </w:r>
      <w:r>
        <w:rPr>
          <w:rFonts w:ascii="Times New Roman" w:hAnsi="Times New Roman"/>
          <w:i/>
          <w:sz w:val="24"/>
          <w:szCs w:val="24"/>
        </w:rPr>
        <w:t>acacia drepanolobium</w:t>
      </w:r>
      <w:r>
        <w:rPr>
          <w:rFonts w:ascii="Times New Roman" w:hAnsi="Times New Roman"/>
          <w:sz w:val="24"/>
          <w:szCs w:val="24"/>
        </w:rPr>
        <w:t xml:space="preserve"> in the central plains south of </w:t>
      </w:r>
      <w:proofErr w:type="gramStart"/>
      <w:r>
        <w:rPr>
          <w:rFonts w:ascii="Times New Roman" w:hAnsi="Times New Roman"/>
          <w:sz w:val="24"/>
          <w:szCs w:val="24"/>
        </w:rPr>
        <w:t>mukogodo ,</w:t>
      </w:r>
      <w:proofErr w:type="gramEnd"/>
      <w:r>
        <w:rPr>
          <w:rFonts w:ascii="Times New Roman" w:hAnsi="Times New Roman"/>
          <w:sz w:val="24"/>
          <w:szCs w:val="24"/>
        </w:rPr>
        <w:t xml:space="preserve"> escapment vegetation and secondary communities induced by historical management factors.</w:t>
      </w:r>
    </w:p>
    <w:p w:rsidR="00E4530F" w:rsidRDefault="00E4530F" w:rsidP="00E4530F">
      <w:pPr>
        <w:jc w:val="both"/>
        <w:rPr>
          <w:rFonts w:ascii="Times New Roman" w:hAnsi="Times New Roman"/>
          <w:sz w:val="24"/>
          <w:szCs w:val="24"/>
        </w:rPr>
      </w:pPr>
      <w:r>
        <w:rPr>
          <w:rFonts w:ascii="Times New Roman" w:hAnsi="Times New Roman"/>
          <w:sz w:val="24"/>
          <w:szCs w:val="24"/>
        </w:rPr>
        <w:t>Forests:</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 Laikipia  has  a  network  of  10  main  forests  which play  important  social  and  economic roles.  </w:t>
      </w:r>
      <w:proofErr w:type="gramStart"/>
      <w:r>
        <w:rPr>
          <w:rFonts w:ascii="Times New Roman" w:hAnsi="Times New Roman"/>
          <w:sz w:val="24"/>
          <w:szCs w:val="24"/>
        </w:rPr>
        <w:t>Forests  are</w:t>
      </w:r>
      <w:proofErr w:type="gramEnd"/>
      <w:r>
        <w:rPr>
          <w:rFonts w:ascii="Times New Roman" w:hAnsi="Times New Roman"/>
          <w:sz w:val="24"/>
          <w:szCs w:val="24"/>
        </w:rPr>
        <w:t xml:space="preserve"> under the responsibility of the Kenya Forest Service. Devolution of management has been implemented under the umbrella of the Forest Act of 2005 through Community Forest Associations (CFA).  Forest provide essential services to people,  livestock  and wildlife  in  Laikipia, including watershed protection, dry season grazing, a wide range of traditional  non-timber  forest  products  (food  and  medicinal  plants,  fungi  etc.),  habitats  and  forage,  and  timber products such as firewood. They also provide a sink for carbon.  Laikipia forests are however, under threat from human activities such as illegal logging, charcoal production, and intense </w:t>
      </w:r>
      <w:proofErr w:type="gramStart"/>
      <w:r>
        <w:rPr>
          <w:rFonts w:ascii="Times New Roman" w:hAnsi="Times New Roman"/>
          <w:sz w:val="24"/>
          <w:szCs w:val="24"/>
        </w:rPr>
        <w:t>grazing.Rangelands  cover</w:t>
      </w:r>
      <w:proofErr w:type="gramEnd"/>
      <w:r>
        <w:rPr>
          <w:rFonts w:ascii="Times New Roman" w:hAnsi="Times New Roman"/>
          <w:sz w:val="24"/>
          <w:szCs w:val="24"/>
        </w:rPr>
        <w:t xml:space="preserve"> more than 70% of Laikipia. They are characterised by a patchwork of conservation and grazing </w:t>
      </w:r>
    </w:p>
    <w:p w:rsidR="00E4530F" w:rsidRDefault="00E4530F" w:rsidP="00E4530F">
      <w:pPr>
        <w:jc w:val="both"/>
        <w:rPr>
          <w:rFonts w:ascii="Times New Roman" w:hAnsi="Times New Roman"/>
          <w:sz w:val="24"/>
          <w:szCs w:val="24"/>
        </w:rPr>
      </w:pPr>
      <w:proofErr w:type="gramStart"/>
      <w:r>
        <w:rPr>
          <w:rFonts w:ascii="Times New Roman" w:hAnsi="Times New Roman"/>
          <w:sz w:val="24"/>
          <w:szCs w:val="24"/>
        </w:rPr>
        <w:t>areas</w:t>
      </w:r>
      <w:proofErr w:type="gramEnd"/>
      <w:r>
        <w:rPr>
          <w:rFonts w:ascii="Times New Roman" w:hAnsi="Times New Roman"/>
          <w:sz w:val="24"/>
          <w:szCs w:val="24"/>
        </w:rPr>
        <w:t xml:space="preserve"> which  are  under  high  pressures.  37  %  of  Laikipia  is  under  large-scale  ranching  under  extensive  livestock production.  Pastoralist communities use approximately 32% of the County land area including 10% of “abandoned </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land”  (240,000  acres  of  land  purchases  in  the  1970s  and abandoned  due  to  insufficient rainfall  for  cultivation). </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Intense land degradation threatening communities’ livelihood base has occurred in communally owned areas. </w:t>
      </w:r>
    </w:p>
    <w:p w:rsidR="00E4530F" w:rsidRDefault="00E4530F" w:rsidP="00E4530F">
      <w:pPr>
        <w:jc w:val="both"/>
        <w:rPr>
          <w:rFonts w:ascii="Times New Roman" w:hAnsi="Times New Roman"/>
          <w:color w:val="FF0000"/>
          <w:sz w:val="24"/>
          <w:szCs w:val="24"/>
        </w:rPr>
      </w:pPr>
      <w:proofErr w:type="gramStart"/>
      <w:r>
        <w:rPr>
          <w:rFonts w:ascii="Times New Roman" w:hAnsi="Times New Roman"/>
          <w:color w:val="FF0000"/>
          <w:sz w:val="24"/>
          <w:szCs w:val="24"/>
        </w:rPr>
        <w:t>Figure 5.</w:t>
      </w:r>
      <w:proofErr w:type="gramEnd"/>
      <w:r>
        <w:rPr>
          <w:rFonts w:ascii="Times New Roman" w:hAnsi="Times New Roman"/>
          <w:color w:val="FF0000"/>
          <w:sz w:val="24"/>
          <w:szCs w:val="24"/>
        </w:rPr>
        <w:t xml:space="preserve"> Map Laikipia vegetation cover (Source: Mpala Research Centre)</w:t>
      </w:r>
    </w:p>
    <w:p w:rsidR="00E4530F" w:rsidRDefault="00E4530F" w:rsidP="00E4530F">
      <w:pPr>
        <w:jc w:val="both"/>
        <w:rPr>
          <w:rFonts w:ascii="Times New Roman" w:hAnsi="Times New Roman"/>
          <w:b/>
          <w:sz w:val="24"/>
          <w:szCs w:val="24"/>
        </w:rPr>
      </w:pPr>
    </w:p>
    <w:p w:rsidR="00E4530F" w:rsidRDefault="00E4530F" w:rsidP="00E4530F">
      <w:pPr>
        <w:pStyle w:val="Heading1"/>
        <w:rPr>
          <w:szCs w:val="24"/>
        </w:rPr>
      </w:pPr>
      <w:r>
        <w:rPr>
          <w:b w:val="0"/>
          <w:bCs w:val="0"/>
          <w:szCs w:val="24"/>
        </w:rPr>
        <w:br w:type="page"/>
      </w:r>
      <w:bookmarkStart w:id="146" w:name="_Toc422386324"/>
      <w:r>
        <w:rPr>
          <w:szCs w:val="24"/>
        </w:rPr>
        <w:lastRenderedPageBreak/>
        <w:t>6.2 Land cover under forests, woodlands and rangelands</w:t>
      </w:r>
      <w:bookmarkEnd w:id="146"/>
    </w:p>
    <w:p w:rsidR="00E4530F" w:rsidRDefault="00E4530F" w:rsidP="00E4530F">
      <w:pPr>
        <w:pStyle w:val="ListParagraph"/>
        <w:ind w:left="0"/>
        <w:jc w:val="both"/>
        <w:rPr>
          <w:rFonts w:ascii="Times New Roman" w:hAnsi="Times New Roman"/>
          <w:color w:val="00B0F0"/>
          <w:sz w:val="24"/>
          <w:szCs w:val="24"/>
          <w:lang w:val="en-US"/>
        </w:rPr>
      </w:pPr>
      <w:r>
        <w:rPr>
          <w:rFonts w:ascii="Times New Roman" w:hAnsi="Times New Roman"/>
          <w:sz w:val="24"/>
          <w:szCs w:val="24"/>
        </w:rPr>
        <w:t xml:space="preserve">The county has gazetted forest totaling 66693 hectares </w:t>
      </w:r>
      <w:r>
        <w:rPr>
          <w:rFonts w:ascii="Times New Roman" w:hAnsi="Times New Roman"/>
          <w:sz w:val="24"/>
          <w:szCs w:val="24"/>
          <w:lang w:val="en-US"/>
        </w:rPr>
        <w:t xml:space="preserve">this translates to a </w:t>
      </w:r>
      <w:r>
        <w:rPr>
          <w:rFonts w:ascii="Times New Roman" w:hAnsi="Times New Roman"/>
          <w:sz w:val="24"/>
          <w:szCs w:val="24"/>
        </w:rPr>
        <w:t>proportion of land cover area under forests, woodlands and rangelands</w:t>
      </w:r>
      <w:r>
        <w:rPr>
          <w:rFonts w:ascii="Times New Roman" w:hAnsi="Times New Roman"/>
          <w:sz w:val="24"/>
          <w:szCs w:val="24"/>
          <w:lang w:val="en-US"/>
        </w:rPr>
        <w:t xml:space="preserve"> in </w:t>
      </w:r>
      <w:r>
        <w:rPr>
          <w:rFonts w:ascii="Times New Roman" w:hAnsi="Times New Roman"/>
          <w:sz w:val="24"/>
          <w:szCs w:val="24"/>
        </w:rPr>
        <w:t xml:space="preserve">gazetted forest area </w:t>
      </w:r>
      <w:r>
        <w:rPr>
          <w:rFonts w:ascii="Times New Roman" w:hAnsi="Times New Roman"/>
          <w:sz w:val="24"/>
          <w:szCs w:val="24"/>
          <w:lang w:val="en-US"/>
        </w:rPr>
        <w:t>to</w:t>
      </w:r>
      <w:r>
        <w:rPr>
          <w:rFonts w:ascii="Times New Roman" w:hAnsi="Times New Roman"/>
          <w:sz w:val="24"/>
          <w:szCs w:val="24"/>
        </w:rPr>
        <w:t xml:space="preserve"> 672 square km this equals 6.9% of land area</w:t>
      </w:r>
      <w:r>
        <w:rPr>
          <w:rFonts w:ascii="Times New Roman" w:hAnsi="Times New Roman"/>
          <w:sz w:val="24"/>
          <w:szCs w:val="24"/>
          <w:lang w:val="en-US"/>
        </w:rPr>
        <w:t xml:space="preserve"> </w:t>
      </w:r>
      <w:r>
        <w:rPr>
          <w:rFonts w:ascii="Times New Roman" w:hAnsi="Times New Roman"/>
          <w:sz w:val="24"/>
          <w:szCs w:val="24"/>
        </w:rPr>
        <w:t xml:space="preserve">and these  are divided into administrative units. There are both indigenous and plantation forests. </w:t>
      </w:r>
      <w:r>
        <w:rPr>
          <w:rFonts w:ascii="Times New Roman" w:hAnsi="Times New Roman"/>
          <w:sz w:val="24"/>
          <w:szCs w:val="24"/>
          <w:lang w:val="en-US"/>
        </w:rPr>
        <w:t>These are</w:t>
      </w:r>
      <w:r>
        <w:rPr>
          <w:rFonts w:ascii="Times New Roman" w:hAnsi="Times New Roman"/>
          <w:color w:val="00B0F0"/>
          <w:sz w:val="24"/>
          <w:szCs w:val="24"/>
          <w:lang w:val="en-US"/>
        </w:rPr>
        <w:t xml:space="preserve"> </w:t>
      </w:r>
      <w:r>
        <w:rPr>
          <w:rFonts w:ascii="Times New Roman" w:hAnsi="Times New Roman"/>
          <w:sz w:val="24"/>
          <w:szCs w:val="24"/>
        </w:rPr>
        <w:t>Laikipia forest block Uaso narok   2040.5 ha</w:t>
      </w:r>
      <w:r>
        <w:rPr>
          <w:rFonts w:ascii="Times New Roman" w:hAnsi="Times New Roman"/>
          <w:sz w:val="24"/>
          <w:szCs w:val="24"/>
          <w:lang w:val="en-US"/>
        </w:rPr>
        <w:t xml:space="preserve"> ,</w:t>
      </w:r>
      <w:r>
        <w:rPr>
          <w:rFonts w:ascii="Times New Roman" w:hAnsi="Times New Roman"/>
          <w:sz w:val="24"/>
          <w:szCs w:val="24"/>
        </w:rPr>
        <w:t>South marmanet  5150.6 ha</w:t>
      </w:r>
      <w:r>
        <w:rPr>
          <w:rFonts w:ascii="Times New Roman" w:hAnsi="Times New Roman"/>
          <w:sz w:val="24"/>
          <w:szCs w:val="24"/>
          <w:lang w:val="en-US"/>
        </w:rPr>
        <w:t xml:space="preserve"> ,</w:t>
      </w:r>
      <w:r>
        <w:rPr>
          <w:rFonts w:ascii="Times New Roman" w:hAnsi="Times New Roman"/>
          <w:sz w:val="24"/>
          <w:szCs w:val="24"/>
        </w:rPr>
        <w:t>North marmanet</w:t>
      </w:r>
      <w:r>
        <w:rPr>
          <w:rFonts w:ascii="Times New Roman" w:hAnsi="Times New Roman"/>
          <w:sz w:val="24"/>
          <w:szCs w:val="24"/>
          <w:lang w:val="en-US"/>
        </w:rPr>
        <w:t xml:space="preserve"> </w:t>
      </w:r>
      <w:r>
        <w:rPr>
          <w:rFonts w:ascii="Times New Roman" w:hAnsi="Times New Roman"/>
          <w:sz w:val="24"/>
          <w:szCs w:val="24"/>
        </w:rPr>
        <w:t>9964.65 ha</w:t>
      </w:r>
      <w:r>
        <w:rPr>
          <w:rFonts w:ascii="Times New Roman" w:hAnsi="Times New Roman"/>
          <w:sz w:val="24"/>
          <w:szCs w:val="24"/>
          <w:lang w:val="en-US"/>
        </w:rPr>
        <w:t xml:space="preserve"> ,</w:t>
      </w:r>
      <w:r>
        <w:rPr>
          <w:rFonts w:ascii="Times New Roman" w:hAnsi="Times New Roman"/>
          <w:sz w:val="24"/>
          <w:szCs w:val="24"/>
        </w:rPr>
        <w:t>Rumuruti  6217.81 ha</w:t>
      </w:r>
      <w:r>
        <w:rPr>
          <w:rFonts w:ascii="Times New Roman" w:hAnsi="Times New Roman"/>
          <w:sz w:val="24"/>
          <w:szCs w:val="24"/>
          <w:lang w:val="en-US"/>
        </w:rPr>
        <w:t xml:space="preserve"> ,</w:t>
      </w:r>
      <w:r>
        <w:rPr>
          <w:rFonts w:ascii="Times New Roman" w:hAnsi="Times New Roman"/>
          <w:sz w:val="24"/>
          <w:szCs w:val="24"/>
        </w:rPr>
        <w:t>Lariak  5173.87 ha</w:t>
      </w:r>
      <w:r>
        <w:rPr>
          <w:rFonts w:ascii="Times New Roman" w:hAnsi="Times New Roman"/>
          <w:sz w:val="24"/>
          <w:szCs w:val="24"/>
          <w:lang w:val="en-US"/>
        </w:rPr>
        <w:t xml:space="preserve"> ,</w:t>
      </w:r>
      <w:r>
        <w:rPr>
          <w:rFonts w:ascii="Times New Roman" w:hAnsi="Times New Roman"/>
          <w:sz w:val="24"/>
          <w:szCs w:val="24"/>
        </w:rPr>
        <w:t>Mukogodo  30189.5 ha</w:t>
      </w:r>
      <w:r>
        <w:rPr>
          <w:rFonts w:ascii="Times New Roman" w:hAnsi="Times New Roman"/>
          <w:sz w:val="24"/>
          <w:szCs w:val="24"/>
          <w:lang w:val="en-US"/>
        </w:rPr>
        <w:t>,</w:t>
      </w:r>
      <w:r>
        <w:rPr>
          <w:rFonts w:ascii="Times New Roman" w:hAnsi="Times New Roman"/>
          <w:sz w:val="24"/>
          <w:szCs w:val="24"/>
        </w:rPr>
        <w:t>Lusoi hill 259.5 ha</w:t>
      </w:r>
      <w:r>
        <w:rPr>
          <w:rFonts w:ascii="Times New Roman" w:hAnsi="Times New Roman"/>
          <w:sz w:val="24"/>
          <w:szCs w:val="24"/>
          <w:lang w:val="en-US"/>
        </w:rPr>
        <w:t xml:space="preserve"> and </w:t>
      </w:r>
      <w:r>
        <w:rPr>
          <w:rFonts w:ascii="Times New Roman" w:hAnsi="Times New Roman"/>
          <w:sz w:val="24"/>
          <w:szCs w:val="24"/>
        </w:rPr>
        <w:t>Gitundaga  2696.8 ha</w:t>
      </w:r>
      <w:r>
        <w:rPr>
          <w:rFonts w:ascii="Times New Roman" w:hAnsi="Times New Roman"/>
          <w:sz w:val="24"/>
          <w:szCs w:val="24"/>
          <w:lang w:val="en-US"/>
        </w:rPr>
        <w:t>. In summary they are as shown below.</w:t>
      </w:r>
    </w:p>
    <w:p w:rsidR="00E4530F" w:rsidRDefault="00E4530F" w:rsidP="00E4530F">
      <w:pPr>
        <w:jc w:val="both"/>
        <w:rPr>
          <w:rFonts w:ascii="Times New Roman" w:hAnsi="Times New Roman"/>
          <w:sz w:val="24"/>
          <w:szCs w:val="24"/>
        </w:rPr>
      </w:pPr>
      <w:r>
        <w:rPr>
          <w:rFonts w:ascii="Times New Roman" w:hAnsi="Times New Roman"/>
          <w:sz w:val="24"/>
          <w:szCs w:val="24"/>
        </w:rPr>
        <w:t>Protected forest   -60468.91 ha</w:t>
      </w:r>
    </w:p>
    <w:p w:rsidR="00E4530F" w:rsidRDefault="00E4530F" w:rsidP="00E4530F">
      <w:pPr>
        <w:pStyle w:val="ListParagraph"/>
        <w:numPr>
          <w:ilvl w:val="0"/>
          <w:numId w:val="13"/>
        </w:numPr>
        <w:jc w:val="both"/>
        <w:rPr>
          <w:rFonts w:ascii="Times New Roman" w:hAnsi="Times New Roman"/>
          <w:sz w:val="24"/>
          <w:szCs w:val="24"/>
        </w:rPr>
      </w:pPr>
      <w:r>
        <w:rPr>
          <w:rFonts w:ascii="Times New Roman" w:hAnsi="Times New Roman"/>
          <w:sz w:val="24"/>
          <w:szCs w:val="24"/>
        </w:rPr>
        <w:t>Plantations    -6224.32 ha</w:t>
      </w:r>
    </w:p>
    <w:p w:rsidR="00E4530F" w:rsidRDefault="00E4530F" w:rsidP="00E4530F">
      <w:pPr>
        <w:pStyle w:val="ListParagraph"/>
        <w:numPr>
          <w:ilvl w:val="0"/>
          <w:numId w:val="14"/>
        </w:numPr>
        <w:jc w:val="both"/>
        <w:rPr>
          <w:rFonts w:ascii="Times New Roman" w:hAnsi="Times New Roman"/>
          <w:sz w:val="24"/>
          <w:szCs w:val="24"/>
        </w:rPr>
      </w:pPr>
      <w:r>
        <w:rPr>
          <w:rFonts w:ascii="Times New Roman" w:hAnsi="Times New Roman"/>
          <w:sz w:val="24"/>
          <w:szCs w:val="24"/>
        </w:rPr>
        <w:t xml:space="preserve">Cypress      </w:t>
      </w:r>
      <w:r>
        <w:rPr>
          <w:rFonts w:ascii="Times New Roman" w:hAnsi="Times New Roman"/>
          <w:sz w:val="24"/>
          <w:szCs w:val="24"/>
          <w:lang w:val="en-US"/>
        </w:rPr>
        <w:tab/>
      </w:r>
      <w:r>
        <w:rPr>
          <w:rFonts w:ascii="Times New Roman" w:hAnsi="Times New Roman"/>
          <w:sz w:val="24"/>
          <w:szCs w:val="24"/>
        </w:rPr>
        <w:t>-5999.42 ha</w:t>
      </w:r>
    </w:p>
    <w:p w:rsidR="00E4530F" w:rsidRDefault="00E4530F" w:rsidP="00E4530F">
      <w:pPr>
        <w:pStyle w:val="ListParagraph"/>
        <w:numPr>
          <w:ilvl w:val="0"/>
          <w:numId w:val="14"/>
        </w:numPr>
        <w:jc w:val="both"/>
        <w:rPr>
          <w:rFonts w:ascii="Times New Roman" w:hAnsi="Times New Roman"/>
          <w:sz w:val="24"/>
          <w:szCs w:val="24"/>
        </w:rPr>
      </w:pPr>
      <w:r>
        <w:rPr>
          <w:rFonts w:ascii="Times New Roman" w:hAnsi="Times New Roman"/>
          <w:sz w:val="24"/>
          <w:szCs w:val="24"/>
        </w:rPr>
        <w:t>Pines            -4811.56 ha</w:t>
      </w:r>
    </w:p>
    <w:p w:rsidR="00E4530F" w:rsidRDefault="00E4530F" w:rsidP="00E4530F">
      <w:pPr>
        <w:pStyle w:val="ListParagraph"/>
        <w:numPr>
          <w:ilvl w:val="0"/>
          <w:numId w:val="14"/>
        </w:numPr>
        <w:jc w:val="both"/>
        <w:rPr>
          <w:rFonts w:ascii="Times New Roman" w:hAnsi="Times New Roman"/>
          <w:sz w:val="24"/>
          <w:szCs w:val="24"/>
        </w:rPr>
      </w:pPr>
      <w:r>
        <w:rPr>
          <w:rFonts w:ascii="Times New Roman" w:hAnsi="Times New Roman"/>
          <w:sz w:val="24"/>
          <w:szCs w:val="24"/>
        </w:rPr>
        <w:t xml:space="preserve">Eucalyptus   </w:t>
      </w:r>
      <w:r>
        <w:rPr>
          <w:rFonts w:ascii="Times New Roman" w:hAnsi="Times New Roman"/>
          <w:sz w:val="24"/>
          <w:szCs w:val="24"/>
          <w:lang w:val="en-US"/>
        </w:rPr>
        <w:tab/>
      </w:r>
      <w:r>
        <w:rPr>
          <w:rFonts w:ascii="Times New Roman" w:hAnsi="Times New Roman"/>
          <w:sz w:val="24"/>
          <w:szCs w:val="24"/>
        </w:rPr>
        <w:t>-352.8 ha</w:t>
      </w:r>
    </w:p>
    <w:p w:rsidR="00E4530F" w:rsidRDefault="00E4530F" w:rsidP="00E4530F">
      <w:pPr>
        <w:pStyle w:val="ListParagraph"/>
        <w:numPr>
          <w:ilvl w:val="0"/>
          <w:numId w:val="13"/>
        </w:numPr>
        <w:jc w:val="both"/>
        <w:rPr>
          <w:rFonts w:ascii="Times New Roman" w:hAnsi="Times New Roman"/>
          <w:sz w:val="24"/>
          <w:szCs w:val="24"/>
        </w:rPr>
      </w:pPr>
      <w:r>
        <w:rPr>
          <w:rFonts w:ascii="Times New Roman" w:hAnsi="Times New Roman"/>
          <w:sz w:val="24"/>
          <w:szCs w:val="24"/>
        </w:rPr>
        <w:t xml:space="preserve">Indigenous             -224.9 ha </w:t>
      </w:r>
    </w:p>
    <w:p w:rsidR="00E4530F" w:rsidRDefault="00E4530F" w:rsidP="00E4530F">
      <w:pPr>
        <w:pStyle w:val="Heading1"/>
        <w:spacing w:before="0" w:after="0"/>
        <w:jc w:val="both"/>
        <w:rPr>
          <w:szCs w:val="24"/>
        </w:rPr>
      </w:pPr>
      <w:bookmarkStart w:id="147" w:name="_Toc422386325"/>
      <w:r>
        <w:rPr>
          <w:szCs w:val="24"/>
        </w:rPr>
        <w:t>6.3 Forest types and sizes of forests</w:t>
      </w:r>
      <w:bookmarkEnd w:id="147"/>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There are six gazetted and one non gazetted </w:t>
      </w:r>
      <w:proofErr w:type="gramStart"/>
      <w:r>
        <w:rPr>
          <w:rFonts w:ascii="Times New Roman" w:hAnsi="Times New Roman"/>
          <w:sz w:val="24"/>
          <w:szCs w:val="24"/>
          <w:lang w:val="en-GB"/>
        </w:rPr>
        <w:t>forests</w:t>
      </w:r>
      <w:proofErr w:type="gramEnd"/>
      <w:r>
        <w:rPr>
          <w:rFonts w:ascii="Times New Roman" w:hAnsi="Times New Roman"/>
          <w:sz w:val="24"/>
          <w:szCs w:val="24"/>
          <w:lang w:val="en-GB"/>
        </w:rPr>
        <w:t xml:space="preserve"> in Laikipia covering a total area of 580 square kilometres. Mukogodo is one of natural forests within the county. Artificial forests include Lariak, Marmanet, Ng’arua, Rumuruti and Shamaneik. Part of the forests especially in Ng’arua and Rumuruti have been excised for agricultural and settlement purposes. Recovery of farmland has been successful through farm forestry. However, deforestation, forest fires and grazing have contributed to gradual depletion of the forest cover over the years. </w:t>
      </w:r>
    </w:p>
    <w:p w:rsidR="00E4530F" w:rsidRDefault="00E4530F" w:rsidP="00E4530F">
      <w:pPr>
        <w:pStyle w:val="Heading1"/>
        <w:spacing w:before="0" w:after="0"/>
        <w:jc w:val="both"/>
        <w:rPr>
          <w:szCs w:val="24"/>
          <w:lang w:val="en-GB"/>
        </w:rPr>
      </w:pPr>
      <w:bookmarkStart w:id="148" w:name="_Toc367088856"/>
      <w:bookmarkStart w:id="149" w:name="_Toc365970024"/>
      <w:bookmarkStart w:id="150" w:name="_Toc349891198"/>
      <w:bookmarkStart w:id="151" w:name="_Toc349215131"/>
    </w:p>
    <w:p w:rsidR="00E4530F" w:rsidRDefault="00E4530F" w:rsidP="00E4530F">
      <w:pPr>
        <w:pStyle w:val="Heading1"/>
        <w:spacing w:before="0" w:after="0"/>
        <w:jc w:val="both"/>
        <w:rPr>
          <w:szCs w:val="24"/>
          <w:lang w:val="en-GB"/>
        </w:rPr>
      </w:pPr>
      <w:bookmarkStart w:id="152" w:name="_Toc422386326"/>
      <w:r>
        <w:rPr>
          <w:szCs w:val="24"/>
          <w:lang w:val="en-GB"/>
        </w:rPr>
        <w:t>6.4 Forest products</w:t>
      </w:r>
      <w:bookmarkEnd w:id="148"/>
      <w:bookmarkEnd w:id="149"/>
      <w:bookmarkEnd w:id="150"/>
      <w:bookmarkEnd w:id="151"/>
      <w:bookmarkEnd w:id="152"/>
      <w:r>
        <w:rPr>
          <w:szCs w:val="24"/>
          <w:lang w:val="en-GB"/>
        </w:rPr>
        <w:t xml:space="preserve">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 main forest products are timber, poles, wood fuel and pastures. Forests have also contributed significantly in provision of natural herbs, setting of bee hives, research ground on flora and wildlife habitat especially for birds and elephants. </w:t>
      </w:r>
    </w:p>
    <w:p w:rsidR="00E4530F" w:rsidRDefault="00E4530F" w:rsidP="00E4530F">
      <w:pPr>
        <w:pStyle w:val="ListParagraph"/>
        <w:ind w:left="2160"/>
        <w:jc w:val="both"/>
        <w:rPr>
          <w:rFonts w:ascii="Times New Roman" w:hAnsi="Times New Roman"/>
          <w:sz w:val="24"/>
          <w:szCs w:val="24"/>
        </w:rPr>
      </w:pPr>
    </w:p>
    <w:p w:rsidR="00E4530F" w:rsidRDefault="00E4530F" w:rsidP="00E4530F">
      <w:pPr>
        <w:pStyle w:val="Heading1"/>
        <w:rPr>
          <w:szCs w:val="24"/>
          <w:lang w:val="en-US"/>
        </w:rPr>
      </w:pPr>
      <w:bookmarkStart w:id="153" w:name="_Toc422386327"/>
      <w:r>
        <w:rPr>
          <w:szCs w:val="24"/>
          <w:lang w:val="en-US"/>
        </w:rPr>
        <w:t>6.5 A</w:t>
      </w:r>
      <w:r>
        <w:rPr>
          <w:szCs w:val="24"/>
        </w:rPr>
        <w:t>fforestation/</w:t>
      </w:r>
      <w:r>
        <w:rPr>
          <w:szCs w:val="24"/>
          <w:lang w:val="en-US"/>
        </w:rPr>
        <w:t>D</w:t>
      </w:r>
      <w:r>
        <w:rPr>
          <w:szCs w:val="24"/>
        </w:rPr>
        <w:t>eforestation/</w:t>
      </w:r>
      <w:r>
        <w:rPr>
          <w:szCs w:val="24"/>
          <w:lang w:val="en-US"/>
        </w:rPr>
        <w:t>R</w:t>
      </w:r>
      <w:r>
        <w:rPr>
          <w:szCs w:val="24"/>
        </w:rPr>
        <w:t>eforestation</w:t>
      </w:r>
      <w:bookmarkEnd w:id="153"/>
    </w:p>
    <w:p w:rsidR="00E4530F" w:rsidRDefault="00E4530F" w:rsidP="00E4530F">
      <w:pPr>
        <w:pStyle w:val="ListParagraph"/>
        <w:ind w:left="0"/>
        <w:jc w:val="both"/>
        <w:rPr>
          <w:rFonts w:ascii="Times New Roman" w:hAnsi="Times New Roman"/>
          <w:color w:val="7030A0"/>
          <w:sz w:val="24"/>
          <w:szCs w:val="24"/>
          <w:lang w:val="en-US"/>
        </w:rPr>
      </w:pPr>
      <w:r>
        <w:rPr>
          <w:rFonts w:ascii="Times New Roman" w:hAnsi="Times New Roman"/>
          <w:sz w:val="24"/>
          <w:szCs w:val="24"/>
          <w:lang w:val="en-US"/>
        </w:rPr>
        <w:t xml:space="preserve">The county </w:t>
      </w:r>
      <w:r>
        <w:rPr>
          <w:rFonts w:ascii="Times New Roman" w:hAnsi="Times New Roman"/>
          <w:sz w:val="24"/>
          <w:szCs w:val="24"/>
        </w:rPr>
        <w:t xml:space="preserve">rate of afforestation </w:t>
      </w:r>
      <w:r>
        <w:rPr>
          <w:rFonts w:ascii="Times New Roman" w:hAnsi="Times New Roman"/>
          <w:sz w:val="24"/>
          <w:szCs w:val="24"/>
          <w:lang w:val="en-US"/>
        </w:rPr>
        <w:t xml:space="preserve">has been recorded at </w:t>
      </w:r>
      <w:r>
        <w:rPr>
          <w:rFonts w:ascii="Times New Roman" w:hAnsi="Times New Roman"/>
          <w:sz w:val="24"/>
          <w:szCs w:val="24"/>
        </w:rPr>
        <w:t>30%</w:t>
      </w:r>
      <w:r>
        <w:rPr>
          <w:rFonts w:ascii="Times New Roman" w:hAnsi="Times New Roman"/>
          <w:sz w:val="24"/>
          <w:szCs w:val="24"/>
          <w:lang w:val="en-US"/>
        </w:rPr>
        <w:t xml:space="preserve"> while the rate of </w:t>
      </w:r>
      <w:r>
        <w:rPr>
          <w:rFonts w:ascii="Times New Roman" w:hAnsi="Times New Roman"/>
          <w:sz w:val="24"/>
          <w:szCs w:val="24"/>
        </w:rPr>
        <w:t>deforestation</w:t>
      </w:r>
      <w:r>
        <w:rPr>
          <w:rFonts w:ascii="Times New Roman" w:hAnsi="Times New Roman"/>
          <w:sz w:val="24"/>
          <w:szCs w:val="24"/>
          <w:lang w:val="en-US"/>
        </w:rPr>
        <w:t xml:space="preserve"> is documented at </w:t>
      </w:r>
      <w:r>
        <w:rPr>
          <w:rFonts w:ascii="Times New Roman" w:hAnsi="Times New Roman"/>
          <w:sz w:val="24"/>
          <w:szCs w:val="24"/>
        </w:rPr>
        <w:t>20%</w:t>
      </w:r>
      <w:r>
        <w:rPr>
          <w:rFonts w:ascii="Times New Roman" w:hAnsi="Times New Roman"/>
          <w:sz w:val="24"/>
          <w:szCs w:val="24"/>
          <w:lang w:val="en-US"/>
        </w:rPr>
        <w:t>. R</w:t>
      </w:r>
      <w:r>
        <w:rPr>
          <w:rFonts w:ascii="Times New Roman" w:hAnsi="Times New Roman"/>
          <w:sz w:val="24"/>
          <w:szCs w:val="24"/>
        </w:rPr>
        <w:t>eforestation</w:t>
      </w:r>
      <w:r>
        <w:rPr>
          <w:rFonts w:ascii="Times New Roman" w:hAnsi="Times New Roman"/>
          <w:sz w:val="24"/>
          <w:szCs w:val="24"/>
          <w:lang w:val="en-US"/>
        </w:rPr>
        <w:t xml:space="preserve"> of bare land is recorded at </w:t>
      </w:r>
      <w:r>
        <w:rPr>
          <w:rFonts w:ascii="Times New Roman" w:hAnsi="Times New Roman"/>
          <w:sz w:val="24"/>
          <w:szCs w:val="24"/>
        </w:rPr>
        <w:t>15</w:t>
      </w:r>
      <w:r>
        <w:rPr>
          <w:rFonts w:ascii="Times New Roman" w:hAnsi="Times New Roman"/>
          <w:color w:val="0070C0"/>
          <w:sz w:val="24"/>
          <w:szCs w:val="24"/>
        </w:rPr>
        <w:t>%</w:t>
      </w:r>
      <w:r>
        <w:rPr>
          <w:rFonts w:ascii="Times New Roman" w:hAnsi="Times New Roman"/>
          <w:color w:val="0070C0"/>
          <w:sz w:val="24"/>
          <w:szCs w:val="24"/>
          <w:lang w:val="en-US"/>
        </w:rPr>
        <w:t>.</w:t>
      </w:r>
    </w:p>
    <w:p w:rsidR="00E4530F" w:rsidRDefault="00E4530F" w:rsidP="00E4530F">
      <w:pPr>
        <w:pStyle w:val="ListParagraph"/>
        <w:ind w:left="0"/>
        <w:jc w:val="both"/>
        <w:rPr>
          <w:rFonts w:ascii="Times New Roman" w:hAnsi="Times New Roman"/>
          <w:b/>
          <w:sz w:val="24"/>
          <w:szCs w:val="24"/>
          <w:lang w:val="en-US"/>
        </w:rPr>
      </w:pPr>
    </w:p>
    <w:p w:rsidR="00E4530F" w:rsidRDefault="00E4530F" w:rsidP="00E4530F">
      <w:pPr>
        <w:pStyle w:val="ListParagraph"/>
        <w:ind w:left="0"/>
        <w:jc w:val="both"/>
        <w:rPr>
          <w:rFonts w:ascii="Times New Roman" w:hAnsi="Times New Roman"/>
          <w:b/>
          <w:sz w:val="24"/>
          <w:szCs w:val="24"/>
          <w:lang w:val="en-US"/>
        </w:rPr>
      </w:pPr>
    </w:p>
    <w:p w:rsidR="00E4530F" w:rsidRDefault="00E4530F" w:rsidP="00E4530F">
      <w:pPr>
        <w:pStyle w:val="Heading1"/>
        <w:rPr>
          <w:szCs w:val="24"/>
          <w:lang w:val="en-US"/>
        </w:rPr>
      </w:pPr>
      <w:bookmarkStart w:id="154" w:name="_Toc422386328"/>
      <w:r>
        <w:rPr>
          <w:szCs w:val="24"/>
          <w:lang w:val="en-US"/>
        </w:rPr>
        <w:t>6.6 P</w:t>
      </w:r>
      <w:r>
        <w:rPr>
          <w:szCs w:val="24"/>
        </w:rPr>
        <w:t>rotected forests areas against total forests areas</w:t>
      </w:r>
      <w:bookmarkEnd w:id="154"/>
      <w:r>
        <w:rPr>
          <w:szCs w:val="24"/>
        </w:rPr>
        <w:t xml:space="preserve"> </w:t>
      </w:r>
    </w:p>
    <w:p w:rsidR="00E4530F" w:rsidRDefault="00E4530F" w:rsidP="00E4530F">
      <w:pPr>
        <w:pStyle w:val="ListParagraph"/>
        <w:ind w:left="0"/>
        <w:jc w:val="both"/>
        <w:rPr>
          <w:rFonts w:ascii="Times New Roman" w:hAnsi="Times New Roman"/>
          <w:color w:val="7030A0"/>
          <w:sz w:val="24"/>
          <w:szCs w:val="24"/>
          <w:lang w:val="en-US"/>
        </w:rPr>
      </w:pPr>
      <w:r>
        <w:rPr>
          <w:rFonts w:ascii="Times New Roman" w:hAnsi="Times New Roman"/>
          <w:sz w:val="24"/>
          <w:szCs w:val="24"/>
          <w:lang w:val="en-US"/>
        </w:rPr>
        <w:t xml:space="preserve">Though Laikipia county is Arid and semi arid county  with some part of the county being extremely ASAL eg Laikipia north and others being arable eg Laikipia west quite a proportion of  area or land has been set aside as </w:t>
      </w:r>
      <w:r>
        <w:rPr>
          <w:rFonts w:ascii="Times New Roman" w:hAnsi="Times New Roman"/>
          <w:sz w:val="24"/>
          <w:szCs w:val="24"/>
        </w:rPr>
        <w:t>protected forests areas against total forests</w:t>
      </w:r>
      <w:r>
        <w:rPr>
          <w:rFonts w:ascii="Times New Roman" w:hAnsi="Times New Roman"/>
          <w:color w:val="7030A0"/>
          <w:sz w:val="24"/>
          <w:szCs w:val="24"/>
        </w:rPr>
        <w:t xml:space="preserve"> </w:t>
      </w:r>
      <w:r>
        <w:rPr>
          <w:rFonts w:ascii="Times New Roman" w:hAnsi="Times New Roman"/>
          <w:sz w:val="24"/>
          <w:szCs w:val="24"/>
        </w:rPr>
        <w:t>areas</w:t>
      </w:r>
      <w:r>
        <w:rPr>
          <w:rFonts w:ascii="Times New Roman" w:hAnsi="Times New Roman"/>
          <w:sz w:val="24"/>
          <w:szCs w:val="24"/>
          <w:lang w:val="en-US"/>
        </w:rPr>
        <w:t xml:space="preserve"> </w:t>
      </w:r>
      <w:r>
        <w:rPr>
          <w:rFonts w:ascii="Times New Roman" w:hAnsi="Times New Roman"/>
          <w:sz w:val="24"/>
          <w:szCs w:val="24"/>
        </w:rPr>
        <w:t>82.18%</w:t>
      </w:r>
      <w:r>
        <w:rPr>
          <w:rFonts w:ascii="Times New Roman" w:hAnsi="Times New Roman"/>
          <w:sz w:val="24"/>
          <w:szCs w:val="24"/>
          <w:lang w:val="en-US"/>
        </w:rPr>
        <w:t xml:space="preserve"> this effort is intended to raise the county forest cover.</w:t>
      </w:r>
    </w:p>
    <w:p w:rsidR="00E4530F" w:rsidRDefault="00E4530F" w:rsidP="00E4530F">
      <w:pPr>
        <w:pStyle w:val="Heading1"/>
        <w:rPr>
          <w:szCs w:val="24"/>
          <w:lang w:val="en-US"/>
        </w:rPr>
      </w:pPr>
      <w:bookmarkStart w:id="155" w:name="_Toc422386329"/>
      <w:r>
        <w:rPr>
          <w:szCs w:val="24"/>
          <w:lang w:val="en-US"/>
        </w:rPr>
        <w:t>6.7 F</w:t>
      </w:r>
      <w:r>
        <w:rPr>
          <w:szCs w:val="24"/>
        </w:rPr>
        <w:t>orests under sustainable forests management</w:t>
      </w:r>
      <w:bookmarkEnd w:id="155"/>
    </w:p>
    <w:p w:rsidR="00E4530F" w:rsidRDefault="00E4530F" w:rsidP="00E4530F">
      <w:pPr>
        <w:pStyle w:val="ListParagraph"/>
        <w:ind w:left="0"/>
        <w:jc w:val="both"/>
        <w:rPr>
          <w:rFonts w:ascii="Times New Roman" w:hAnsi="Times New Roman"/>
          <w:b/>
          <w:sz w:val="24"/>
          <w:szCs w:val="24"/>
          <w:lang w:val="en-US"/>
        </w:rPr>
      </w:pPr>
      <w:r>
        <w:rPr>
          <w:rFonts w:ascii="Times New Roman" w:hAnsi="Times New Roman"/>
          <w:color w:val="7030A0"/>
          <w:sz w:val="24"/>
          <w:szCs w:val="24"/>
          <w:lang w:val="en-US"/>
        </w:rPr>
        <w:t xml:space="preserve"> </w:t>
      </w:r>
      <w:r>
        <w:rPr>
          <w:rFonts w:ascii="Times New Roman" w:hAnsi="Times New Roman"/>
          <w:sz w:val="24"/>
          <w:szCs w:val="24"/>
          <w:lang w:val="en-US"/>
        </w:rPr>
        <w:t xml:space="preserve">There are a number of areas within the county forest where sustainable use of forest is in practice, where stakeholders among them community forest associations CFAs partner with KFS to sustainably manage forest resources through participatory forest management. CFAs engage themselves in activities such as PELIS, bee rearing, ecotourism, among other nature based activities. This has been estimated to be about </w:t>
      </w:r>
      <w:r>
        <w:rPr>
          <w:rFonts w:ascii="Times New Roman" w:hAnsi="Times New Roman"/>
          <w:sz w:val="24"/>
          <w:szCs w:val="24"/>
        </w:rPr>
        <w:t xml:space="preserve">55226.71Ha of forests under sustainable forests management </w:t>
      </w:r>
    </w:p>
    <w:p w:rsidR="00E4530F" w:rsidRDefault="00E4530F" w:rsidP="00E4530F">
      <w:pPr>
        <w:pStyle w:val="ListParagraph"/>
        <w:ind w:left="0"/>
        <w:jc w:val="both"/>
        <w:rPr>
          <w:rFonts w:ascii="Times New Roman" w:hAnsi="Times New Roman"/>
          <w:sz w:val="24"/>
          <w:szCs w:val="24"/>
          <w:lang w:val="en-US"/>
        </w:rPr>
      </w:pPr>
    </w:p>
    <w:p w:rsidR="00E4530F" w:rsidRDefault="00E4530F" w:rsidP="00E4530F">
      <w:pPr>
        <w:pStyle w:val="Heading1"/>
        <w:rPr>
          <w:szCs w:val="24"/>
        </w:rPr>
      </w:pPr>
      <w:bookmarkStart w:id="156" w:name="_Toc422386330"/>
      <w:r>
        <w:rPr>
          <w:szCs w:val="24"/>
          <w:lang w:val="en-US"/>
        </w:rPr>
        <w:t xml:space="preserve">6.8 </w:t>
      </w:r>
      <w:r>
        <w:rPr>
          <w:szCs w:val="24"/>
        </w:rPr>
        <w:t>Dry lands</w:t>
      </w:r>
      <w:bookmarkEnd w:id="156"/>
    </w:p>
    <w:p w:rsidR="00E4530F" w:rsidRDefault="00E4530F" w:rsidP="00E4530F">
      <w:pPr>
        <w:jc w:val="both"/>
        <w:rPr>
          <w:rFonts w:ascii="Times New Roman" w:hAnsi="Times New Roman"/>
          <w:sz w:val="24"/>
          <w:szCs w:val="24"/>
        </w:rPr>
      </w:pPr>
      <w:r>
        <w:rPr>
          <w:rFonts w:ascii="Times New Roman" w:hAnsi="Times New Roman"/>
          <w:sz w:val="24"/>
          <w:szCs w:val="24"/>
        </w:rPr>
        <w:t xml:space="preserve">Laikipia County covers an area of 9,700 km2 and is ecologically classified as semi arid, therefore a dry land area. The County has five main livelihood zones namely; mixed farming, marginal mixed farming, pastoralism, formal employment and ranching. Due to the semi arid nature of the county, Laikpia is an ideal place for livestock production and wildlife conservation. Currently, 64% of the County land mass is utilized under ranching. There are 48 large-scale ranches that are greater than 2,000 acres in size, under private ownership (mean=19,426 acres). These large-scale ranches cover a total area of 3,824 km2 (39% of Laikipia). Eleven communally owned group ranches in north Laikipia cover 712 km2 (7%) of Laikipia County. With the exception of two properties, all ranches are used for commercial livestock production with sixteen of these properties also engaged in some form of wildlife-based enterprise (either tourism or wildlife research). Twenty-nine ranches are managed in favor of wildlife conservation. There are two ranches where wildlife is actively excluded in favor of commercial livestock production. </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Therefore, a total of approximately 3,118 km2 of Laikipia is used for informal grazing by semi-nomadic pastoralists. The remaining area of Laikipia covering 2,103km2 is under small scale and commercial agriculture. This includes rain fed cultivation, where possible, irrigated cultivation along the permanent rivers, combined with some subsistence livestock production, particularly in </w:t>
      </w:r>
      <w:r>
        <w:rPr>
          <w:rFonts w:ascii="Times New Roman" w:hAnsi="Times New Roman"/>
          <w:sz w:val="24"/>
          <w:szCs w:val="24"/>
        </w:rPr>
        <w:lastRenderedPageBreak/>
        <w:t>the more marginal areas of settled smallholder land. Both of Laikipia’s swamps are under intensive irrigated cultivation. The forests of south-west Laikipia are heavily used, informally, for illegal timber extraction, charcoal burning and to provide informal livestock grazing for the surrounding residents. There is extensive commercial wheat and irrigated flower and vegetable cultivation in East Laikipia, near the growing urban centre of Nanyuki.</w:t>
      </w:r>
    </w:p>
    <w:p w:rsidR="00E4530F" w:rsidRDefault="00E4530F" w:rsidP="00E4530F">
      <w:pPr>
        <w:jc w:val="both"/>
        <w:rPr>
          <w:rFonts w:ascii="Times New Roman" w:hAnsi="Times New Roman"/>
          <w:sz w:val="24"/>
          <w:szCs w:val="24"/>
        </w:rPr>
      </w:pPr>
      <w:r>
        <w:rPr>
          <w:rFonts w:ascii="Times New Roman" w:hAnsi="Times New Roman"/>
          <w:sz w:val="24"/>
          <w:szCs w:val="24"/>
        </w:rPr>
        <w:t>Subsistence farmers who live outside the ranches and own livestock have entered into a memorandum of understanding with ranchers and are allowed to graze their livestock in the ranchers with a fee during drought. Olpejeta charges Kshs 50 per head per month. Other ranches charge Kshs 200 per head per month. The challenge is the illegal grazers who use force to access pasture and water in the ranches and conservancies. They destroy fences, poach wildlife, rob workers and destroy ranch infrastructure with impunity.</w:t>
      </w:r>
    </w:p>
    <w:p w:rsidR="00E4530F" w:rsidRDefault="00E4530F" w:rsidP="00E4530F">
      <w:pPr>
        <w:pStyle w:val="Heading1"/>
        <w:rPr>
          <w:szCs w:val="24"/>
          <w:lang w:val="en-US"/>
        </w:rPr>
      </w:pPr>
      <w:bookmarkStart w:id="157" w:name="_Toc422386331"/>
      <w:r>
        <w:rPr>
          <w:szCs w:val="24"/>
          <w:lang w:val="en-US"/>
        </w:rPr>
        <w:t>6.9 R</w:t>
      </w:r>
      <w:r>
        <w:rPr>
          <w:szCs w:val="24"/>
        </w:rPr>
        <w:t>angeland degraded</w:t>
      </w:r>
      <w:bookmarkEnd w:id="157"/>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Acreage destroyed  by fire</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lang w:val="en-US"/>
        </w:rPr>
        <w:t>Laikipia county being pre dominantly semi Arid county, incidences of wild fires are common especially in the indigenous forest and grass lands. Documented records indicate that an average of 75Ha</w:t>
      </w:r>
      <w:r>
        <w:rPr>
          <w:rFonts w:ascii="Times New Roman" w:hAnsi="Times New Roman"/>
          <w:sz w:val="24"/>
          <w:szCs w:val="24"/>
        </w:rPr>
        <w:t xml:space="preserve"> </w:t>
      </w:r>
      <w:r>
        <w:rPr>
          <w:rFonts w:ascii="Times New Roman" w:hAnsi="Times New Roman"/>
          <w:sz w:val="24"/>
          <w:szCs w:val="24"/>
          <w:lang w:val="en-US"/>
        </w:rPr>
        <w:t xml:space="preserve">is </w:t>
      </w:r>
      <w:r>
        <w:rPr>
          <w:rFonts w:ascii="Times New Roman" w:hAnsi="Times New Roman"/>
          <w:sz w:val="24"/>
          <w:szCs w:val="24"/>
        </w:rPr>
        <w:t xml:space="preserve">destroyed by fire yearly </w:t>
      </w:r>
      <w:r>
        <w:rPr>
          <w:rFonts w:ascii="Times New Roman" w:hAnsi="Times New Roman"/>
          <w:sz w:val="24"/>
          <w:szCs w:val="24"/>
          <w:lang w:val="en-US"/>
        </w:rPr>
        <w:t xml:space="preserve">in </w:t>
      </w:r>
      <w:r>
        <w:rPr>
          <w:rFonts w:ascii="Times New Roman" w:hAnsi="Times New Roman"/>
          <w:sz w:val="24"/>
          <w:szCs w:val="24"/>
        </w:rPr>
        <w:t xml:space="preserve">gazetted forests] </w:t>
      </w:r>
    </w:p>
    <w:p w:rsidR="00E4530F" w:rsidRDefault="00E4530F" w:rsidP="00E4530F">
      <w:pPr>
        <w:pStyle w:val="ListParagraph"/>
        <w:ind w:left="0"/>
        <w:jc w:val="both"/>
        <w:rPr>
          <w:rFonts w:ascii="Times New Roman" w:hAnsi="Times New Roman"/>
          <w:b/>
          <w:sz w:val="24"/>
          <w:szCs w:val="24"/>
          <w:lang w:val="en-US"/>
        </w:rPr>
      </w:pPr>
    </w:p>
    <w:p w:rsidR="00E4530F" w:rsidRDefault="00E4530F" w:rsidP="00E4530F">
      <w:pPr>
        <w:pStyle w:val="Heading1"/>
        <w:spacing w:before="0" w:after="0"/>
        <w:jc w:val="both"/>
        <w:rPr>
          <w:szCs w:val="24"/>
          <w:lang w:val="en-GB"/>
        </w:rPr>
      </w:pPr>
      <w:bookmarkStart w:id="158" w:name="_Toc422386332"/>
      <w:r>
        <w:rPr>
          <w:szCs w:val="24"/>
          <w:lang w:val="en-GB"/>
        </w:rPr>
        <w:t>OUT LOOK</w:t>
      </w:r>
      <w:bookmarkEnd w:id="158"/>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Land ownership in Laikipia falls under three categories; private, communal and government land. The private land is held on freehold titles while communal land is held under group ranches. The government land include the gazetted forests, cattle holding grounds/  tracks, swamps, rivers, Agriculture Development Corporation (ADC) Mutara Ranch and all leased land in urban centres and ranches. In the county, land is generally used for the following purposes: mixed farming, pastoralism, ranching (livestock keeping and wildlife), crop farming (irrigation), urban centres and forestry. </w:t>
      </w:r>
    </w:p>
    <w:p w:rsidR="00E4530F" w:rsidRDefault="00E4530F" w:rsidP="00E4530F">
      <w:pPr>
        <w:jc w:val="both"/>
        <w:rPr>
          <w:rFonts w:ascii="Times New Roman" w:hAnsi="Times New Roman"/>
          <w:b/>
          <w:sz w:val="24"/>
          <w:szCs w:val="24"/>
          <w:lang w:val="en-GB"/>
        </w:rPr>
      </w:pPr>
    </w:p>
    <w:p w:rsidR="00E4530F" w:rsidRDefault="00E4530F" w:rsidP="00E4530F">
      <w:pPr>
        <w:jc w:val="both"/>
        <w:rPr>
          <w:rFonts w:ascii="Times New Roman" w:hAnsi="Times New Roman"/>
          <w:b/>
          <w:sz w:val="24"/>
          <w:szCs w:val="24"/>
          <w:lang w:val="en-GB"/>
        </w:rPr>
      </w:pPr>
      <w:r>
        <w:rPr>
          <w:rFonts w:ascii="Times New Roman" w:hAnsi="Times New Roman"/>
          <w:b/>
          <w:sz w:val="24"/>
          <w:szCs w:val="24"/>
          <w:lang w:val="en-GB"/>
        </w:rPr>
        <w:br w:type="page"/>
      </w:r>
      <w:r>
        <w:rPr>
          <w:rFonts w:ascii="Times New Roman" w:hAnsi="Times New Roman"/>
          <w:b/>
          <w:sz w:val="24"/>
          <w:szCs w:val="24"/>
          <w:lang w:val="en-GB"/>
        </w:rPr>
        <w:lastRenderedPageBreak/>
        <w:t>DIPSIR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1125"/>
        <w:gridCol w:w="1231"/>
        <w:gridCol w:w="1763"/>
        <w:gridCol w:w="2087"/>
        <w:gridCol w:w="2270"/>
      </w:tblGrid>
      <w:tr w:rsidR="00E4530F" w:rsidTr="00E4530F">
        <w:tc>
          <w:tcPr>
            <w:tcW w:w="1457"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Thematic area </w:t>
            </w:r>
          </w:p>
        </w:tc>
        <w:tc>
          <w:tcPr>
            <w:tcW w:w="1261"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state</w:t>
            </w:r>
          </w:p>
        </w:tc>
        <w:tc>
          <w:tcPr>
            <w:tcW w:w="162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Drivers</w:t>
            </w:r>
          </w:p>
        </w:tc>
        <w:tc>
          <w:tcPr>
            <w:tcW w:w="218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Pressure</w:t>
            </w:r>
          </w:p>
        </w:tc>
        <w:tc>
          <w:tcPr>
            <w:tcW w:w="1511"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Impacts </w:t>
            </w:r>
          </w:p>
        </w:tc>
        <w:tc>
          <w:tcPr>
            <w:tcW w:w="1547"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Responses</w:t>
            </w:r>
          </w:p>
        </w:tc>
      </w:tr>
      <w:tr w:rsidR="00E4530F" w:rsidTr="00E4530F">
        <w:tc>
          <w:tcPr>
            <w:tcW w:w="1457"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FOREST</w:t>
            </w:r>
          </w:p>
        </w:tc>
        <w:tc>
          <w:tcPr>
            <w:tcW w:w="1261"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Degraded</w:t>
            </w:r>
          </w:p>
        </w:tc>
        <w:tc>
          <w:tcPr>
            <w:tcW w:w="162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r>
              <w:rPr>
                <w:rFonts w:ascii="Times New Roman" w:hAnsi="Times New Roman"/>
                <w:sz w:val="24"/>
                <w:szCs w:val="24"/>
              </w:rPr>
              <w:t>-Land tenure</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-Clearing the forest for farm land</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-Demand for more land to settle Internally Displaced persons IDPs </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-Population increase</w:t>
            </w:r>
          </w:p>
          <w:p w:rsidR="00E4530F" w:rsidRDefault="00E4530F">
            <w:pPr>
              <w:autoSpaceDE w:val="0"/>
              <w:autoSpaceDN w:val="0"/>
              <w:adjustRightInd w:val="0"/>
              <w:spacing w:line="240" w:lineRule="auto"/>
              <w:jc w:val="both"/>
              <w:rPr>
                <w:rFonts w:ascii="Times New Roman" w:hAnsi="Times New Roman"/>
                <w:color w:val="333333"/>
                <w:sz w:val="24"/>
                <w:szCs w:val="24"/>
              </w:rPr>
            </w:pPr>
            <w:r>
              <w:rPr>
                <w:rFonts w:ascii="Times New Roman" w:hAnsi="Times New Roman"/>
                <w:color w:val="333333"/>
                <w:sz w:val="24"/>
                <w:szCs w:val="24"/>
              </w:rPr>
              <w:t>- High demand for timber and other building materials</w:t>
            </w:r>
          </w:p>
          <w:p w:rsidR="00E4530F" w:rsidRDefault="00E4530F">
            <w:pPr>
              <w:spacing w:line="240" w:lineRule="auto"/>
              <w:jc w:val="both"/>
              <w:rPr>
                <w:rFonts w:ascii="Times New Roman" w:hAnsi="Times New Roman"/>
                <w:sz w:val="24"/>
                <w:szCs w:val="24"/>
              </w:rPr>
            </w:pPr>
          </w:p>
        </w:tc>
        <w:tc>
          <w:tcPr>
            <w:tcW w:w="2180" w:type="dxa"/>
            <w:tcBorders>
              <w:top w:val="single" w:sz="4" w:space="0" w:color="000000"/>
              <w:left w:val="single" w:sz="4" w:space="0" w:color="000000"/>
              <w:bottom w:val="single" w:sz="4" w:space="0" w:color="000000"/>
              <w:right w:val="single" w:sz="4" w:space="0" w:color="000000"/>
            </w:tcBorders>
          </w:tcPr>
          <w:p w:rsidR="00E4530F" w:rsidRDefault="00E4530F">
            <w:pPr>
              <w:numPr>
                <w:ilvl w:val="0"/>
                <w:numId w:val="12"/>
              </w:numPr>
              <w:spacing w:line="240" w:lineRule="auto"/>
              <w:jc w:val="both"/>
              <w:rPr>
                <w:rFonts w:ascii="Times New Roman" w:hAnsi="Times New Roman"/>
                <w:sz w:val="24"/>
                <w:szCs w:val="24"/>
              </w:rPr>
            </w:pPr>
            <w:r>
              <w:rPr>
                <w:rFonts w:ascii="Times New Roman" w:hAnsi="Times New Roman"/>
                <w:color w:val="333333"/>
                <w:sz w:val="24"/>
                <w:szCs w:val="24"/>
              </w:rPr>
              <w:t>Need to improve the County economy</w:t>
            </w:r>
          </w:p>
          <w:p w:rsidR="00E4530F" w:rsidRDefault="00E4530F">
            <w:pPr>
              <w:numPr>
                <w:ilvl w:val="0"/>
                <w:numId w:val="12"/>
              </w:numPr>
              <w:autoSpaceDE w:val="0"/>
              <w:autoSpaceDN w:val="0"/>
              <w:adjustRightInd w:val="0"/>
              <w:spacing w:line="240" w:lineRule="auto"/>
              <w:jc w:val="both"/>
              <w:rPr>
                <w:rFonts w:ascii="Times New Roman" w:hAnsi="Times New Roman"/>
                <w:color w:val="333333"/>
                <w:sz w:val="24"/>
                <w:szCs w:val="24"/>
              </w:rPr>
            </w:pPr>
            <w:r>
              <w:rPr>
                <w:rFonts w:ascii="Times New Roman" w:hAnsi="Times New Roman"/>
                <w:color w:val="333333"/>
                <w:sz w:val="24"/>
                <w:szCs w:val="24"/>
              </w:rPr>
              <w:t>Lack of Forest management plan</w:t>
            </w:r>
          </w:p>
          <w:p w:rsidR="00E4530F" w:rsidRDefault="00E4530F">
            <w:pPr>
              <w:numPr>
                <w:ilvl w:val="0"/>
                <w:numId w:val="12"/>
              </w:numPr>
              <w:autoSpaceDE w:val="0"/>
              <w:autoSpaceDN w:val="0"/>
              <w:adjustRightInd w:val="0"/>
              <w:spacing w:line="240" w:lineRule="auto"/>
              <w:jc w:val="both"/>
              <w:rPr>
                <w:rFonts w:ascii="Times New Roman" w:hAnsi="Times New Roman"/>
                <w:color w:val="333333"/>
                <w:sz w:val="24"/>
                <w:szCs w:val="24"/>
              </w:rPr>
            </w:pPr>
            <w:r>
              <w:rPr>
                <w:rFonts w:ascii="Times New Roman" w:hAnsi="Times New Roman"/>
                <w:color w:val="333333"/>
                <w:sz w:val="24"/>
                <w:szCs w:val="24"/>
              </w:rPr>
              <w:t>Lack of knowledge and involvement of local population  about sustainable forest use</w:t>
            </w:r>
          </w:p>
          <w:p w:rsidR="00E4530F" w:rsidRDefault="00E4530F">
            <w:pPr>
              <w:numPr>
                <w:ilvl w:val="0"/>
                <w:numId w:val="12"/>
              </w:numPr>
              <w:spacing w:line="240" w:lineRule="auto"/>
              <w:jc w:val="both"/>
              <w:rPr>
                <w:rFonts w:ascii="Times New Roman" w:hAnsi="Times New Roman"/>
                <w:sz w:val="24"/>
                <w:szCs w:val="24"/>
              </w:rPr>
            </w:pPr>
            <w:r>
              <w:rPr>
                <w:rFonts w:ascii="Times New Roman" w:hAnsi="Times New Roman"/>
                <w:color w:val="333333"/>
                <w:sz w:val="24"/>
                <w:szCs w:val="24"/>
              </w:rPr>
              <w:t>Lack of knowledge about land management</w:t>
            </w:r>
          </w:p>
          <w:p w:rsidR="00E4530F" w:rsidRDefault="00E4530F">
            <w:pPr>
              <w:numPr>
                <w:ilvl w:val="0"/>
                <w:numId w:val="12"/>
              </w:numPr>
              <w:spacing w:line="240" w:lineRule="auto"/>
              <w:jc w:val="both"/>
              <w:rPr>
                <w:rFonts w:ascii="Times New Roman" w:hAnsi="Times New Roman"/>
                <w:sz w:val="24"/>
                <w:szCs w:val="24"/>
              </w:rPr>
            </w:pPr>
          </w:p>
        </w:tc>
        <w:tc>
          <w:tcPr>
            <w:tcW w:w="1511" w:type="dxa"/>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15"/>
              </w:numPr>
              <w:spacing w:line="240" w:lineRule="auto"/>
              <w:jc w:val="both"/>
              <w:rPr>
                <w:rFonts w:ascii="Times New Roman" w:hAnsi="Times New Roman"/>
                <w:sz w:val="24"/>
                <w:szCs w:val="24"/>
              </w:rPr>
            </w:pPr>
            <w:r>
              <w:rPr>
                <w:rFonts w:ascii="Times New Roman" w:hAnsi="Times New Roman"/>
                <w:sz w:val="24"/>
                <w:szCs w:val="24"/>
              </w:rPr>
              <w:t>Reduced forest cover</w:t>
            </w:r>
          </w:p>
          <w:p w:rsidR="00E4530F" w:rsidRDefault="00E4530F">
            <w:pPr>
              <w:numPr>
                <w:ilvl w:val="0"/>
                <w:numId w:val="15"/>
              </w:numPr>
              <w:spacing w:line="240" w:lineRule="auto"/>
              <w:jc w:val="both"/>
              <w:rPr>
                <w:rFonts w:ascii="Times New Roman" w:hAnsi="Times New Roman"/>
                <w:sz w:val="24"/>
                <w:szCs w:val="24"/>
              </w:rPr>
            </w:pPr>
            <w:r>
              <w:rPr>
                <w:rFonts w:ascii="Times New Roman" w:hAnsi="Times New Roman"/>
                <w:sz w:val="24"/>
                <w:szCs w:val="24"/>
              </w:rPr>
              <w:t>loss of biodiversity</w:t>
            </w:r>
          </w:p>
          <w:p w:rsidR="00E4530F" w:rsidRDefault="00E4530F">
            <w:pPr>
              <w:numPr>
                <w:ilvl w:val="0"/>
                <w:numId w:val="15"/>
              </w:numPr>
              <w:spacing w:line="240" w:lineRule="auto"/>
              <w:jc w:val="both"/>
              <w:rPr>
                <w:rFonts w:ascii="Times New Roman" w:hAnsi="Times New Roman"/>
                <w:sz w:val="24"/>
                <w:szCs w:val="24"/>
              </w:rPr>
            </w:pPr>
            <w:r>
              <w:rPr>
                <w:rFonts w:ascii="Times New Roman" w:hAnsi="Times New Roman"/>
                <w:sz w:val="24"/>
                <w:szCs w:val="24"/>
              </w:rPr>
              <w:t>Reduce amount of rainfall</w:t>
            </w:r>
          </w:p>
          <w:p w:rsidR="00E4530F" w:rsidRDefault="00E4530F">
            <w:pPr>
              <w:numPr>
                <w:ilvl w:val="0"/>
                <w:numId w:val="15"/>
              </w:numPr>
              <w:spacing w:line="240" w:lineRule="auto"/>
              <w:jc w:val="both"/>
              <w:rPr>
                <w:rFonts w:ascii="Times New Roman" w:hAnsi="Times New Roman"/>
                <w:sz w:val="24"/>
                <w:szCs w:val="24"/>
              </w:rPr>
            </w:pPr>
            <w:r>
              <w:rPr>
                <w:rFonts w:ascii="Times New Roman" w:hAnsi="Times New Roman"/>
                <w:sz w:val="24"/>
                <w:szCs w:val="24"/>
              </w:rPr>
              <w:t>loss of natural aesthetic value</w:t>
            </w:r>
          </w:p>
        </w:tc>
        <w:tc>
          <w:tcPr>
            <w:tcW w:w="1547" w:type="dxa"/>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16"/>
              </w:numPr>
              <w:spacing w:line="240" w:lineRule="auto"/>
              <w:jc w:val="both"/>
              <w:rPr>
                <w:rFonts w:ascii="Times New Roman" w:hAnsi="Times New Roman"/>
                <w:sz w:val="24"/>
                <w:szCs w:val="24"/>
              </w:rPr>
            </w:pPr>
            <w:r>
              <w:rPr>
                <w:rFonts w:ascii="Times New Roman" w:hAnsi="Times New Roman"/>
                <w:sz w:val="24"/>
                <w:szCs w:val="24"/>
              </w:rPr>
              <w:t>Initiatea fforestation programmes</w:t>
            </w:r>
          </w:p>
          <w:p w:rsidR="00E4530F" w:rsidRDefault="00E4530F">
            <w:pPr>
              <w:numPr>
                <w:ilvl w:val="0"/>
                <w:numId w:val="16"/>
              </w:numPr>
              <w:spacing w:line="240" w:lineRule="auto"/>
              <w:jc w:val="both"/>
              <w:rPr>
                <w:rFonts w:ascii="Times New Roman" w:hAnsi="Times New Roman"/>
                <w:sz w:val="24"/>
                <w:szCs w:val="24"/>
              </w:rPr>
            </w:pPr>
            <w:r>
              <w:rPr>
                <w:rFonts w:ascii="Times New Roman" w:hAnsi="Times New Roman"/>
                <w:sz w:val="24"/>
                <w:szCs w:val="24"/>
              </w:rPr>
              <w:t xml:space="preserve">Encourage local community participation in forest management </w:t>
            </w:r>
          </w:p>
          <w:p w:rsidR="00E4530F" w:rsidRDefault="00E4530F">
            <w:pPr>
              <w:numPr>
                <w:ilvl w:val="0"/>
                <w:numId w:val="17"/>
              </w:numPr>
              <w:spacing w:line="240" w:lineRule="auto"/>
              <w:jc w:val="both"/>
              <w:rPr>
                <w:rFonts w:ascii="Times New Roman" w:hAnsi="Times New Roman"/>
                <w:sz w:val="24"/>
                <w:szCs w:val="24"/>
              </w:rPr>
            </w:pPr>
            <w:r>
              <w:rPr>
                <w:rFonts w:ascii="Times New Roman" w:hAnsi="Times New Roman"/>
                <w:sz w:val="24"/>
                <w:szCs w:val="24"/>
              </w:rPr>
              <w:t xml:space="preserve">Create awareness creation </w:t>
            </w:r>
          </w:p>
        </w:tc>
      </w:tr>
    </w:tbl>
    <w:p w:rsidR="00E4530F" w:rsidRDefault="00E4530F" w:rsidP="00E4530F">
      <w:pPr>
        <w:jc w:val="both"/>
        <w:rPr>
          <w:rFonts w:ascii="Times New Roman" w:hAnsi="Times New Roman"/>
          <w:b/>
          <w:sz w:val="24"/>
          <w:szCs w:val="24"/>
          <w:lang w:val="en-GB"/>
        </w:rPr>
      </w:pPr>
    </w:p>
    <w:p w:rsidR="00E4530F" w:rsidRDefault="00E4530F" w:rsidP="00E4530F">
      <w:pPr>
        <w:pStyle w:val="ListParagraph"/>
        <w:ind w:left="0"/>
        <w:jc w:val="both"/>
        <w:rPr>
          <w:rFonts w:ascii="Times New Roman" w:eastAsia="Times New Roman" w:hAnsi="Times New Roman"/>
          <w:b/>
          <w:bCs/>
          <w:kern w:val="32"/>
          <w:sz w:val="24"/>
          <w:szCs w:val="24"/>
          <w:lang w:val="en-GB" w:eastAsia="en-US"/>
        </w:rPr>
      </w:pPr>
    </w:p>
    <w:p w:rsidR="00E4530F" w:rsidRDefault="00E4530F" w:rsidP="00E4530F">
      <w:pPr>
        <w:pStyle w:val="Heading1"/>
        <w:rPr>
          <w:color w:val="00B0F0"/>
          <w:szCs w:val="24"/>
          <w:lang w:val="en-US"/>
        </w:rPr>
      </w:pPr>
      <w:r>
        <w:rPr>
          <w:b w:val="0"/>
          <w:bCs w:val="0"/>
          <w:szCs w:val="24"/>
        </w:rPr>
        <w:br w:type="page"/>
      </w:r>
      <w:r>
        <w:rPr>
          <w:szCs w:val="24"/>
          <w:lang w:val="en-US"/>
        </w:rPr>
        <w:lastRenderedPageBreak/>
        <w:tab/>
      </w:r>
      <w:r>
        <w:rPr>
          <w:szCs w:val="24"/>
          <w:lang w:val="en-US"/>
        </w:rPr>
        <w:tab/>
      </w:r>
      <w:r>
        <w:rPr>
          <w:szCs w:val="24"/>
          <w:lang w:val="en-US"/>
        </w:rPr>
        <w:tab/>
      </w:r>
      <w:r>
        <w:rPr>
          <w:szCs w:val="24"/>
          <w:lang w:val="en-US"/>
        </w:rPr>
        <w:tab/>
      </w:r>
      <w:bookmarkStart w:id="159" w:name="_Toc422386333"/>
      <w:r>
        <w:rPr>
          <w:szCs w:val="24"/>
        </w:rPr>
        <w:t>CHAPTER 7: BIODIVERSITY</w:t>
      </w:r>
      <w:bookmarkEnd w:id="159"/>
    </w:p>
    <w:p w:rsidR="00E4530F" w:rsidRDefault="00E4530F" w:rsidP="00E4530F">
      <w:pPr>
        <w:jc w:val="both"/>
        <w:rPr>
          <w:rFonts w:ascii="Times New Roman" w:eastAsia="Times New Roman" w:hAnsi="Times New Roman"/>
          <w:b/>
          <w:sz w:val="24"/>
          <w:szCs w:val="24"/>
        </w:rPr>
      </w:pPr>
      <w:r>
        <w:rPr>
          <w:rFonts w:ascii="Times New Roman" w:eastAsia="Times New Roman" w:hAnsi="Times New Roman"/>
          <w:b/>
          <w:sz w:val="24"/>
          <w:szCs w:val="24"/>
        </w:rPr>
        <w:t>7.1 Introduction</w:t>
      </w:r>
    </w:p>
    <w:p w:rsidR="00E4530F" w:rsidRDefault="00E4530F" w:rsidP="00E4530F">
      <w:pPr>
        <w:jc w:val="both"/>
        <w:rPr>
          <w:rFonts w:ascii="Times New Roman" w:eastAsia="Times New Roman" w:hAnsi="Times New Roman"/>
          <w:b/>
          <w:sz w:val="24"/>
          <w:szCs w:val="24"/>
        </w:rPr>
      </w:pPr>
      <w:r>
        <w:rPr>
          <w:rFonts w:ascii="Times New Roman" w:eastAsia="Times New Roman" w:hAnsi="Times New Roman"/>
          <w:sz w:val="24"/>
          <w:szCs w:val="24"/>
        </w:rPr>
        <w:t>Laikipia County is one of East Africa’s most important areas for wildlife conservation. Reasons for this includes: a higher populations of large mammals than any protected or unprotected landscape in Kenya, outside of the Masai Mara National Reserve. The county is rich in biodiversity, that includes a large array of wildlife species including large mammals (Elephants, -18% of the national population, black rhino (44%), white rhino (69%) and highest density of large carnivores (Lions; wilddogs-6</w:t>
      </w:r>
      <w:r>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largest population worldwide; hyenas and over 1000 species of invertebrates identified).Thirdly wildlife in Laikipia is generating significant benefits of revenue, jobs and other economic incentives than any other county in Kenya. Furthermore, the county is a model for community participation in conservation with a significant number of community owned conservancies and sanctuaries, and a global hub of learning on the relationships between people and wildlife in a shared landscape.</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 </w:t>
      </w:r>
    </w:p>
    <w:p w:rsidR="00E4530F" w:rsidRDefault="00E4530F" w:rsidP="00E4530F">
      <w:pPr>
        <w:pStyle w:val="Heading1"/>
        <w:rPr>
          <w:szCs w:val="24"/>
        </w:rPr>
      </w:pPr>
      <w:bookmarkStart w:id="160" w:name="_Toc422386334"/>
      <w:r>
        <w:rPr>
          <w:szCs w:val="24"/>
        </w:rPr>
        <w:t>7.2 Challenges facing biodiversity conservation and management in the County</w:t>
      </w:r>
      <w:bookmarkEnd w:id="160"/>
      <w:r>
        <w:rPr>
          <w:szCs w:val="24"/>
        </w:rPr>
        <w:t xml:space="preserve"> </w:t>
      </w:r>
    </w:p>
    <w:p w:rsidR="00E4530F" w:rsidRDefault="00E4530F" w:rsidP="00E4530F">
      <w:pPr>
        <w:jc w:val="both"/>
        <w:rPr>
          <w:rFonts w:ascii="Times New Roman" w:hAnsi="Times New Roman"/>
          <w:b/>
          <w:sz w:val="24"/>
          <w:szCs w:val="24"/>
        </w:rPr>
      </w:pPr>
    </w:p>
    <w:p w:rsidR="00E4530F" w:rsidRDefault="00E4530F" w:rsidP="00E4530F">
      <w:pPr>
        <w:pStyle w:val="ListParagraph"/>
        <w:numPr>
          <w:ilvl w:val="0"/>
          <w:numId w:val="18"/>
        </w:numPr>
        <w:jc w:val="both"/>
        <w:rPr>
          <w:rFonts w:ascii="Times New Roman" w:hAnsi="Times New Roman"/>
          <w:sz w:val="24"/>
          <w:szCs w:val="24"/>
        </w:rPr>
      </w:pPr>
      <w:r>
        <w:rPr>
          <w:rFonts w:ascii="Times New Roman" w:hAnsi="Times New Roman"/>
          <w:sz w:val="24"/>
          <w:szCs w:val="24"/>
        </w:rPr>
        <w:t>Illegal poaching for trophies especially for trophies e.g. rhino horn and elephant tusks</w:t>
      </w:r>
    </w:p>
    <w:p w:rsidR="00E4530F" w:rsidRDefault="00E4530F" w:rsidP="00E4530F">
      <w:pPr>
        <w:pStyle w:val="ListParagraph"/>
        <w:numPr>
          <w:ilvl w:val="0"/>
          <w:numId w:val="18"/>
        </w:numPr>
        <w:jc w:val="both"/>
        <w:rPr>
          <w:rFonts w:ascii="Times New Roman" w:hAnsi="Times New Roman"/>
          <w:sz w:val="24"/>
          <w:szCs w:val="24"/>
        </w:rPr>
      </w:pPr>
      <w:r>
        <w:rPr>
          <w:rFonts w:ascii="Times New Roman" w:hAnsi="Times New Roman"/>
          <w:sz w:val="24"/>
          <w:szCs w:val="24"/>
        </w:rPr>
        <w:t>Bushmeat –subsistence and commercial mostly in Laikipia East and Laikipia central districts</w:t>
      </w:r>
    </w:p>
    <w:p w:rsidR="00E4530F" w:rsidRDefault="00E4530F" w:rsidP="00E4530F">
      <w:pPr>
        <w:pStyle w:val="ListParagraph"/>
        <w:numPr>
          <w:ilvl w:val="0"/>
          <w:numId w:val="18"/>
        </w:numPr>
        <w:jc w:val="both"/>
        <w:rPr>
          <w:rFonts w:ascii="Times New Roman" w:hAnsi="Times New Roman"/>
          <w:sz w:val="24"/>
          <w:szCs w:val="24"/>
        </w:rPr>
      </w:pPr>
      <w:r>
        <w:rPr>
          <w:rFonts w:ascii="Times New Roman" w:hAnsi="Times New Roman"/>
          <w:sz w:val="24"/>
          <w:szCs w:val="24"/>
        </w:rPr>
        <w:t>Illegal grazing in conservation areas e.g. Laikipia National Park and Rumuruti, Lariak forests, severe sand harvesting in water catchment areas and rivers.</w:t>
      </w:r>
    </w:p>
    <w:p w:rsidR="00E4530F" w:rsidRDefault="00E4530F" w:rsidP="00E4530F">
      <w:pPr>
        <w:pStyle w:val="ListParagraph"/>
        <w:numPr>
          <w:ilvl w:val="0"/>
          <w:numId w:val="18"/>
        </w:numPr>
        <w:jc w:val="both"/>
        <w:rPr>
          <w:rFonts w:ascii="Times New Roman" w:hAnsi="Times New Roman"/>
          <w:sz w:val="24"/>
          <w:szCs w:val="24"/>
        </w:rPr>
      </w:pPr>
      <w:r>
        <w:rPr>
          <w:rFonts w:ascii="Times New Roman" w:hAnsi="Times New Roman"/>
          <w:sz w:val="24"/>
          <w:szCs w:val="24"/>
        </w:rPr>
        <w:t>Illegal logging and charcoal burning e.g. Rumuruti forest and Lariak forest.</w:t>
      </w:r>
    </w:p>
    <w:p w:rsidR="00E4530F" w:rsidRDefault="00E4530F" w:rsidP="00E4530F">
      <w:pPr>
        <w:pStyle w:val="ListParagraph"/>
        <w:numPr>
          <w:ilvl w:val="0"/>
          <w:numId w:val="18"/>
        </w:numPr>
        <w:jc w:val="both"/>
        <w:rPr>
          <w:rFonts w:ascii="Times New Roman" w:hAnsi="Times New Roman"/>
          <w:sz w:val="24"/>
          <w:szCs w:val="24"/>
        </w:rPr>
      </w:pPr>
      <w:r>
        <w:rPr>
          <w:rFonts w:ascii="Times New Roman" w:hAnsi="Times New Roman"/>
          <w:sz w:val="24"/>
          <w:szCs w:val="24"/>
        </w:rPr>
        <w:t>Unregulated sand harvesting</w:t>
      </w:r>
    </w:p>
    <w:p w:rsidR="00E4530F" w:rsidRDefault="00E4530F" w:rsidP="00E4530F">
      <w:pPr>
        <w:pStyle w:val="ListParagraph"/>
        <w:numPr>
          <w:ilvl w:val="0"/>
          <w:numId w:val="18"/>
        </w:numPr>
        <w:jc w:val="both"/>
        <w:rPr>
          <w:rFonts w:ascii="Times New Roman" w:hAnsi="Times New Roman"/>
          <w:sz w:val="24"/>
          <w:szCs w:val="24"/>
        </w:rPr>
      </w:pPr>
      <w:r>
        <w:rPr>
          <w:rFonts w:ascii="Times New Roman" w:hAnsi="Times New Roman"/>
          <w:sz w:val="24"/>
          <w:szCs w:val="24"/>
        </w:rPr>
        <w:t>Settlement along the wildlife migratory corridors and riparian land-escalates conflicts.</w:t>
      </w:r>
    </w:p>
    <w:p w:rsidR="00E4530F" w:rsidRDefault="00E4530F" w:rsidP="00E4530F">
      <w:pPr>
        <w:pStyle w:val="ListParagraph"/>
        <w:numPr>
          <w:ilvl w:val="0"/>
          <w:numId w:val="18"/>
        </w:numPr>
        <w:jc w:val="both"/>
        <w:rPr>
          <w:rFonts w:ascii="Times New Roman" w:hAnsi="Times New Roman"/>
          <w:sz w:val="24"/>
          <w:szCs w:val="24"/>
        </w:rPr>
      </w:pPr>
      <w:r>
        <w:rPr>
          <w:rFonts w:ascii="Times New Roman" w:hAnsi="Times New Roman"/>
          <w:sz w:val="24"/>
          <w:szCs w:val="24"/>
        </w:rPr>
        <w:t>Human –wildlife conflicts-Spearing, snaring, poisoning of problematic animals e.g. elephants, buffaloes, lions and wilddogs.</w:t>
      </w:r>
    </w:p>
    <w:p w:rsidR="00E4530F" w:rsidRDefault="00E4530F" w:rsidP="00E4530F">
      <w:pPr>
        <w:pStyle w:val="ListParagraph"/>
        <w:numPr>
          <w:ilvl w:val="0"/>
          <w:numId w:val="18"/>
        </w:numPr>
        <w:jc w:val="both"/>
        <w:rPr>
          <w:rFonts w:ascii="Times New Roman" w:hAnsi="Times New Roman"/>
          <w:sz w:val="24"/>
          <w:szCs w:val="24"/>
        </w:rPr>
      </w:pPr>
      <w:r>
        <w:rPr>
          <w:rFonts w:ascii="Times New Roman" w:hAnsi="Times New Roman"/>
          <w:sz w:val="24"/>
          <w:szCs w:val="24"/>
        </w:rPr>
        <w:t>Changing land uses due to increasing population and other anthropogenic activities.</w:t>
      </w:r>
    </w:p>
    <w:p w:rsidR="00E4530F" w:rsidRDefault="00E4530F" w:rsidP="00E4530F">
      <w:pPr>
        <w:pStyle w:val="ListParagraph"/>
        <w:numPr>
          <w:ilvl w:val="0"/>
          <w:numId w:val="18"/>
        </w:numPr>
        <w:jc w:val="both"/>
        <w:rPr>
          <w:rFonts w:ascii="Times New Roman" w:hAnsi="Times New Roman"/>
          <w:sz w:val="24"/>
          <w:szCs w:val="24"/>
        </w:rPr>
      </w:pPr>
      <w:r>
        <w:rPr>
          <w:rFonts w:ascii="Times New Roman" w:hAnsi="Times New Roman"/>
          <w:sz w:val="24"/>
          <w:szCs w:val="24"/>
        </w:rPr>
        <w:t xml:space="preserve">Climate change and environmental stochasticities. </w:t>
      </w:r>
    </w:p>
    <w:p w:rsidR="00E4530F" w:rsidRDefault="00E4530F" w:rsidP="00E4530F">
      <w:pPr>
        <w:pStyle w:val="ListParagraph"/>
        <w:jc w:val="both"/>
        <w:rPr>
          <w:rFonts w:ascii="Times New Roman" w:hAnsi="Times New Roman"/>
          <w:sz w:val="24"/>
          <w:szCs w:val="24"/>
          <w:lang w:val="en-US"/>
        </w:rPr>
      </w:pPr>
      <w:r>
        <w:rPr>
          <w:rFonts w:ascii="Calibri" w:hAnsi="Calibri"/>
          <w:noProof/>
          <w:lang w:val="en-US" w:eastAsia="en-US"/>
        </w:rPr>
        <w:lastRenderedPageBreak/>
        <w:drawing>
          <wp:anchor distT="0" distB="0" distL="114300" distR="114300" simplePos="0" relativeHeight="251658240" behindDoc="0" locked="0" layoutInCell="1" allowOverlap="1">
            <wp:simplePos x="0" y="0"/>
            <wp:positionH relativeFrom="column">
              <wp:posOffset>272415</wp:posOffset>
            </wp:positionH>
            <wp:positionV relativeFrom="paragraph">
              <wp:posOffset>45085</wp:posOffset>
            </wp:positionV>
            <wp:extent cx="4468495" cy="2584450"/>
            <wp:effectExtent l="0" t="0" r="8255" b="6350"/>
            <wp:wrapSquare wrapText="right"/>
            <wp:docPr id="11" name="Picture 11" descr="Kamwenje Escarpments towards Rift Valley's Lake Bog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wenje Escarpments towards Rift Valley's Lake Bogoria"/>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68495" cy="2584450"/>
                    </a:xfrm>
                    <a:prstGeom prst="rect">
                      <a:avLst/>
                    </a:prstGeom>
                    <a:noFill/>
                  </pic:spPr>
                </pic:pic>
              </a:graphicData>
            </a:graphic>
            <wp14:sizeRelH relativeFrom="page">
              <wp14:pctWidth>0</wp14:pctWidth>
            </wp14:sizeRelH>
            <wp14:sizeRelV relativeFrom="page">
              <wp14:pctHeight>0</wp14:pctHeight>
            </wp14:sizeRelV>
          </wp:anchor>
        </w:drawing>
      </w:r>
    </w:p>
    <w:p w:rsidR="00E4530F" w:rsidRDefault="00E4530F" w:rsidP="00E4530F">
      <w:pPr>
        <w:pStyle w:val="ListParagraph"/>
        <w:ind w:left="0"/>
        <w:jc w:val="both"/>
        <w:rPr>
          <w:rFonts w:ascii="Times New Roman" w:hAnsi="Times New Roman"/>
          <w:sz w:val="24"/>
          <w:szCs w:val="24"/>
          <w:lang w:val="en-US"/>
        </w:rPr>
      </w:pPr>
    </w:p>
    <w:p w:rsidR="00E4530F" w:rsidRDefault="00E4530F" w:rsidP="00E4530F">
      <w:pPr>
        <w:pStyle w:val="ListParagraph"/>
        <w:tabs>
          <w:tab w:val="center" w:pos="1071"/>
        </w:tabs>
        <w:jc w:val="both"/>
        <w:rPr>
          <w:rFonts w:ascii="Times New Roman" w:hAnsi="Times New Roman"/>
          <w:sz w:val="24"/>
          <w:szCs w:val="24"/>
          <w:lang w:val="en-US"/>
        </w:rPr>
      </w:pPr>
      <w:r>
        <w:rPr>
          <w:rFonts w:ascii="Times New Roman" w:hAnsi="Times New Roman"/>
          <w:sz w:val="24"/>
          <w:szCs w:val="24"/>
          <w:lang w:val="en-US"/>
        </w:rPr>
        <w:tab/>
      </w:r>
    </w:p>
    <w:p w:rsidR="00E4530F" w:rsidRDefault="00E4530F" w:rsidP="00E4530F">
      <w:pPr>
        <w:pStyle w:val="ListParagraph"/>
        <w:jc w:val="both"/>
        <w:rPr>
          <w:rFonts w:ascii="Times New Roman" w:hAnsi="Times New Roman"/>
          <w:sz w:val="24"/>
          <w:szCs w:val="24"/>
        </w:rPr>
      </w:pPr>
    </w:p>
    <w:p w:rsidR="00E4530F" w:rsidRDefault="00E4530F" w:rsidP="00E4530F">
      <w:pPr>
        <w:pStyle w:val="ListParagraph"/>
        <w:ind w:left="1440"/>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pStyle w:val="Heading1"/>
        <w:rPr>
          <w:color w:val="FF0000"/>
          <w:szCs w:val="24"/>
        </w:rPr>
      </w:pPr>
      <w:bookmarkStart w:id="161" w:name="_Toc422386335"/>
      <w:r>
        <w:rPr>
          <w:color w:val="FF0000"/>
          <w:szCs w:val="24"/>
        </w:rPr>
        <w:t>Plate 7.1</w:t>
      </w:r>
      <w:bookmarkEnd w:id="161"/>
    </w:p>
    <w:p w:rsidR="00E4530F" w:rsidRDefault="00E4530F" w:rsidP="00E4530F">
      <w:pPr>
        <w:pStyle w:val="Heading1"/>
        <w:rPr>
          <w:szCs w:val="24"/>
        </w:rPr>
      </w:pPr>
      <w:bookmarkStart w:id="162" w:name="_Toc422386336"/>
      <w:r>
        <w:rPr>
          <w:szCs w:val="24"/>
        </w:rPr>
        <w:t xml:space="preserve">Table </w:t>
      </w:r>
      <w:r>
        <w:rPr>
          <w:szCs w:val="24"/>
        </w:rPr>
        <w:tab/>
        <w:t>7.1 Forest, woodland and Rangeland cover (‘000 Ha)</w:t>
      </w:r>
      <w:bookmarkEnd w:id="162"/>
    </w:p>
    <w:tbl>
      <w:tblPr>
        <w:tblW w:w="9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4"/>
        <w:gridCol w:w="1080"/>
        <w:gridCol w:w="1170"/>
        <w:gridCol w:w="1080"/>
        <w:gridCol w:w="1080"/>
        <w:gridCol w:w="1080"/>
        <w:gridCol w:w="1440"/>
      </w:tblGrid>
      <w:tr w:rsidR="00E4530F" w:rsidTr="00E4530F">
        <w:tc>
          <w:tcPr>
            <w:tcW w:w="2684"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rPr>
                <w:rFonts w:ascii="Times New Roman" w:hAnsi="Times New Roman"/>
                <w:sz w:val="24"/>
                <w:szCs w:val="24"/>
              </w:rPr>
            </w:pPr>
            <w:r>
              <w:rPr>
                <w:rFonts w:ascii="Times New Roman" w:hAnsi="Times New Roman"/>
                <w:sz w:val="24"/>
                <w:szCs w:val="24"/>
              </w:rPr>
              <w:t>Cover(acreage)</w:t>
            </w:r>
          </w:p>
        </w:tc>
        <w:tc>
          <w:tcPr>
            <w:tcW w:w="108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2008</w:t>
            </w:r>
          </w:p>
        </w:tc>
        <w:tc>
          <w:tcPr>
            <w:tcW w:w="117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2009</w:t>
            </w:r>
          </w:p>
        </w:tc>
        <w:tc>
          <w:tcPr>
            <w:tcW w:w="108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2010</w:t>
            </w:r>
          </w:p>
        </w:tc>
        <w:tc>
          <w:tcPr>
            <w:tcW w:w="108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2011</w:t>
            </w:r>
          </w:p>
        </w:tc>
        <w:tc>
          <w:tcPr>
            <w:tcW w:w="108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2012</w:t>
            </w:r>
          </w:p>
        </w:tc>
        <w:tc>
          <w:tcPr>
            <w:tcW w:w="144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2013</w:t>
            </w:r>
          </w:p>
        </w:tc>
      </w:tr>
      <w:tr w:rsidR="00E4530F" w:rsidTr="00E4530F">
        <w:trPr>
          <w:trHeight w:val="78"/>
        </w:trPr>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sz w:val="24"/>
                <w:szCs w:val="24"/>
              </w:rPr>
            </w:pPr>
            <w:r>
              <w:rPr>
                <w:rFonts w:ascii="Times New Roman" w:hAnsi="Times New Roman"/>
                <w:sz w:val="24"/>
                <w:szCs w:val="24"/>
              </w:rPr>
              <w:t>Forest</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rPr>
          <w:trHeight w:val="78"/>
        </w:trPr>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sz w:val="24"/>
                <w:szCs w:val="24"/>
              </w:rPr>
            </w:pPr>
            <w:r>
              <w:rPr>
                <w:rFonts w:ascii="Times New Roman" w:hAnsi="Times New Roman"/>
                <w:sz w:val="24"/>
                <w:szCs w:val="24"/>
              </w:rPr>
              <w:t>Woodland</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sz w:val="24"/>
                <w:szCs w:val="24"/>
              </w:rPr>
            </w:pPr>
            <w:r>
              <w:rPr>
                <w:rFonts w:ascii="Times New Roman" w:hAnsi="Times New Roman"/>
                <w:sz w:val="24"/>
                <w:szCs w:val="24"/>
              </w:rPr>
              <w:t>Bushlands</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sz w:val="24"/>
                <w:szCs w:val="24"/>
              </w:rPr>
            </w:pPr>
            <w:r>
              <w:rPr>
                <w:rFonts w:ascii="Times New Roman" w:hAnsi="Times New Roman"/>
                <w:sz w:val="24"/>
                <w:szCs w:val="24"/>
              </w:rPr>
              <w:t>Rangeland</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sz w:val="24"/>
                <w:szCs w:val="24"/>
              </w:rPr>
            </w:pPr>
            <w:r>
              <w:rPr>
                <w:rFonts w:ascii="Times New Roman" w:hAnsi="Times New Roman"/>
                <w:sz w:val="24"/>
                <w:szCs w:val="24"/>
              </w:rPr>
              <w:t>Total land area</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sz w:val="24"/>
                <w:szCs w:val="24"/>
              </w:rPr>
            </w:pPr>
            <w:r>
              <w:rPr>
                <w:rFonts w:ascii="Times New Roman" w:hAnsi="Times New Roman"/>
                <w:sz w:val="24"/>
                <w:szCs w:val="24"/>
              </w:rPr>
              <w:t>% of forest</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rPr>
          <w:trHeight w:val="170"/>
        </w:trPr>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sz w:val="24"/>
                <w:szCs w:val="24"/>
              </w:rPr>
            </w:pPr>
            <w:r>
              <w:rPr>
                <w:rFonts w:ascii="Times New Roman" w:hAnsi="Times New Roman"/>
                <w:sz w:val="24"/>
                <w:szCs w:val="24"/>
              </w:rPr>
              <w:t>% of woodland</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sz w:val="24"/>
                <w:szCs w:val="24"/>
              </w:rPr>
            </w:pPr>
            <w:r>
              <w:rPr>
                <w:rFonts w:ascii="Times New Roman" w:hAnsi="Times New Roman"/>
                <w:sz w:val="24"/>
                <w:szCs w:val="24"/>
              </w:rPr>
              <w:t>% of rangeland</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color w:val="000000"/>
                <w:sz w:val="24"/>
                <w:szCs w:val="24"/>
              </w:rPr>
            </w:pPr>
            <w:r>
              <w:rPr>
                <w:rFonts w:ascii="Times New Roman" w:hAnsi="Times New Roman"/>
                <w:color w:val="000000"/>
                <w:sz w:val="24"/>
                <w:szCs w:val="24"/>
              </w:rPr>
              <w:t>Indigenous closed canopy</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color w:val="000000"/>
                <w:sz w:val="24"/>
                <w:szCs w:val="24"/>
              </w:rPr>
            </w:pPr>
            <w:r>
              <w:rPr>
                <w:rFonts w:ascii="Times New Roman" w:hAnsi="Times New Roman"/>
                <w:color w:val="000000"/>
                <w:sz w:val="24"/>
                <w:szCs w:val="24"/>
              </w:rPr>
              <w:t xml:space="preserve"> Mangroves</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color w:val="000000"/>
                <w:sz w:val="24"/>
                <w:szCs w:val="24"/>
              </w:rPr>
            </w:pPr>
            <w:r>
              <w:rPr>
                <w:rFonts w:ascii="Times New Roman" w:hAnsi="Times New Roman"/>
                <w:color w:val="000000"/>
                <w:sz w:val="24"/>
                <w:szCs w:val="24"/>
              </w:rPr>
              <w:t xml:space="preserve">Public plantation forests </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color w:val="000000"/>
                <w:sz w:val="24"/>
                <w:szCs w:val="24"/>
              </w:rPr>
            </w:pPr>
            <w:r>
              <w:rPr>
                <w:rFonts w:ascii="Times New Roman" w:hAnsi="Times New Roman"/>
                <w:color w:val="000000"/>
                <w:sz w:val="24"/>
                <w:szCs w:val="24"/>
              </w:rPr>
              <w:t xml:space="preserve">Private plantation forests </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b/>
                <w:bCs/>
                <w:color w:val="000000"/>
                <w:sz w:val="24"/>
                <w:szCs w:val="24"/>
              </w:rPr>
            </w:pPr>
            <w:r>
              <w:rPr>
                <w:rFonts w:ascii="Times New Roman" w:hAnsi="Times New Roman"/>
                <w:b/>
                <w:bCs/>
                <w:color w:val="000000"/>
                <w:sz w:val="24"/>
                <w:szCs w:val="24"/>
              </w:rPr>
              <w:t>Sub-total closed canopy forests</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color w:val="000000"/>
                <w:sz w:val="24"/>
                <w:szCs w:val="24"/>
              </w:rPr>
            </w:pPr>
            <w:r>
              <w:rPr>
                <w:rFonts w:ascii="Times New Roman" w:hAnsi="Times New Roman"/>
                <w:color w:val="000000"/>
                <w:sz w:val="24"/>
                <w:szCs w:val="24"/>
              </w:rPr>
              <w:t>Open woodlands</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b/>
                <w:bCs/>
                <w:color w:val="000000"/>
                <w:sz w:val="24"/>
                <w:szCs w:val="24"/>
              </w:rPr>
            </w:pPr>
            <w:r>
              <w:rPr>
                <w:rFonts w:ascii="Times New Roman" w:hAnsi="Times New Roman"/>
                <w:b/>
                <w:bCs/>
                <w:color w:val="000000"/>
                <w:sz w:val="24"/>
                <w:szCs w:val="24"/>
              </w:rPr>
              <w:t>Sub-total of forest areas</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bCs/>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color w:val="000000"/>
                <w:sz w:val="24"/>
                <w:szCs w:val="24"/>
              </w:rPr>
            </w:pPr>
            <w:r>
              <w:rPr>
                <w:rFonts w:ascii="Times New Roman" w:hAnsi="Times New Roman"/>
                <w:color w:val="000000"/>
                <w:sz w:val="24"/>
                <w:szCs w:val="24"/>
              </w:rPr>
              <w:t>Bush-land</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color w:val="000000"/>
                <w:sz w:val="24"/>
                <w:szCs w:val="24"/>
              </w:rPr>
            </w:pPr>
            <w:r>
              <w:rPr>
                <w:rFonts w:ascii="Times New Roman" w:hAnsi="Times New Roman"/>
                <w:color w:val="000000"/>
                <w:sz w:val="24"/>
                <w:szCs w:val="24"/>
              </w:rPr>
              <w:t>Grasslands</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color w:val="000000"/>
                <w:sz w:val="24"/>
                <w:szCs w:val="24"/>
              </w:rPr>
            </w:pPr>
            <w:r>
              <w:rPr>
                <w:rFonts w:ascii="Times New Roman" w:hAnsi="Times New Roman"/>
                <w:color w:val="000000"/>
                <w:sz w:val="24"/>
                <w:szCs w:val="24"/>
              </w:rPr>
              <w:t>Trees on farmlands</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color w:val="000000"/>
                <w:sz w:val="24"/>
                <w:szCs w:val="24"/>
              </w:rPr>
            </w:pPr>
            <w:r>
              <w:rPr>
                <w:rFonts w:ascii="Times New Roman" w:hAnsi="Times New Roman"/>
                <w:color w:val="000000"/>
                <w:sz w:val="24"/>
                <w:szCs w:val="24"/>
              </w:rPr>
              <w:t>Indigenous closed canopy</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color w:val="000000"/>
                <w:sz w:val="24"/>
                <w:szCs w:val="24"/>
              </w:rPr>
            </w:pPr>
            <w:r>
              <w:rPr>
                <w:rFonts w:ascii="Times New Roman" w:hAnsi="Times New Roman"/>
                <w:color w:val="000000"/>
                <w:sz w:val="24"/>
                <w:szCs w:val="24"/>
              </w:rPr>
              <w:t xml:space="preserve"> Mangroves</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68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color w:val="000000"/>
                <w:sz w:val="24"/>
                <w:szCs w:val="24"/>
              </w:rPr>
            </w:pPr>
            <w:r>
              <w:rPr>
                <w:rFonts w:ascii="Times New Roman" w:hAnsi="Times New Roman"/>
                <w:color w:val="000000"/>
                <w:sz w:val="24"/>
                <w:szCs w:val="24"/>
              </w:rPr>
              <w:t xml:space="preserve">Public plantation forests </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color w:val="000000"/>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bl>
    <w:p w:rsidR="00E4530F" w:rsidRDefault="00E4530F" w:rsidP="00E4530F">
      <w:pPr>
        <w:jc w:val="both"/>
        <w:rPr>
          <w:rFonts w:ascii="Times New Roman" w:hAnsi="Times New Roman"/>
          <w:sz w:val="24"/>
          <w:szCs w:val="24"/>
        </w:rPr>
      </w:pPr>
      <w:r>
        <w:rPr>
          <w:rFonts w:ascii="Times New Roman" w:hAnsi="Times New Roman"/>
          <w:sz w:val="24"/>
          <w:szCs w:val="24"/>
        </w:rPr>
        <w:t>Source: Kenya forest service</w:t>
      </w:r>
    </w:p>
    <w:p w:rsidR="00E4530F" w:rsidRDefault="00E4530F" w:rsidP="00E4530F">
      <w:pPr>
        <w:jc w:val="both"/>
        <w:rPr>
          <w:rFonts w:ascii="Times New Roman" w:hAnsi="Times New Roman"/>
          <w:sz w:val="24"/>
          <w:szCs w:val="24"/>
        </w:rPr>
      </w:pPr>
    </w:p>
    <w:p w:rsidR="00E4530F" w:rsidRDefault="00E4530F" w:rsidP="00E4530F">
      <w:pPr>
        <w:pStyle w:val="Heading1"/>
        <w:rPr>
          <w:szCs w:val="24"/>
        </w:rPr>
      </w:pPr>
      <w:bookmarkStart w:id="163" w:name="_Toc422386337"/>
      <w:r>
        <w:rPr>
          <w:szCs w:val="24"/>
        </w:rPr>
        <w:t xml:space="preserve">Table </w:t>
      </w:r>
      <w:r>
        <w:rPr>
          <w:szCs w:val="24"/>
        </w:rPr>
        <w:tab/>
        <w:t>7.2 forest intervention measures</w:t>
      </w:r>
      <w:bookmarkEnd w:id="16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080"/>
        <w:gridCol w:w="1170"/>
        <w:gridCol w:w="1114"/>
        <w:gridCol w:w="1296"/>
        <w:gridCol w:w="1190"/>
        <w:gridCol w:w="1080"/>
      </w:tblGrid>
      <w:tr w:rsidR="00E4530F" w:rsidTr="00E4530F">
        <w:tc>
          <w:tcPr>
            <w:tcW w:w="2448"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Area</w:t>
            </w:r>
          </w:p>
        </w:tc>
        <w:tc>
          <w:tcPr>
            <w:tcW w:w="108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2008</w:t>
            </w:r>
          </w:p>
        </w:tc>
        <w:tc>
          <w:tcPr>
            <w:tcW w:w="117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2009</w:t>
            </w:r>
          </w:p>
        </w:tc>
        <w:tc>
          <w:tcPr>
            <w:tcW w:w="1114"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2010</w:t>
            </w:r>
          </w:p>
        </w:tc>
        <w:tc>
          <w:tcPr>
            <w:tcW w:w="1296"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2011</w:t>
            </w:r>
          </w:p>
        </w:tc>
        <w:tc>
          <w:tcPr>
            <w:tcW w:w="119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2012</w:t>
            </w:r>
          </w:p>
        </w:tc>
        <w:tc>
          <w:tcPr>
            <w:tcW w:w="108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2013</w:t>
            </w:r>
          </w:p>
        </w:tc>
      </w:tr>
      <w:tr w:rsidR="00E4530F" w:rsidTr="00E4530F">
        <w:tc>
          <w:tcPr>
            <w:tcW w:w="24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Protected forest</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9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r>
      <w:tr w:rsidR="00E4530F" w:rsidTr="00E4530F">
        <w:tc>
          <w:tcPr>
            <w:tcW w:w="24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Sustainable forest</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9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r>
      <w:tr w:rsidR="00E4530F" w:rsidTr="00E4530F">
        <w:tc>
          <w:tcPr>
            <w:tcW w:w="24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Afforestation</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9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r>
      <w:tr w:rsidR="00E4530F" w:rsidTr="00E4530F">
        <w:tc>
          <w:tcPr>
            <w:tcW w:w="24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Reafforestation</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14"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96"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19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r>
    </w:tbl>
    <w:p w:rsidR="00E4530F" w:rsidRDefault="00E4530F" w:rsidP="00E4530F">
      <w:pPr>
        <w:jc w:val="both"/>
        <w:rPr>
          <w:rFonts w:ascii="Times New Roman" w:hAnsi="Times New Roman"/>
          <w:sz w:val="24"/>
          <w:szCs w:val="24"/>
        </w:rPr>
      </w:pPr>
      <w:r>
        <w:rPr>
          <w:rFonts w:ascii="Times New Roman" w:hAnsi="Times New Roman"/>
          <w:sz w:val="24"/>
          <w:szCs w:val="24"/>
        </w:rPr>
        <w:t>Surce: Kenya Forest service</w:t>
      </w: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r>
        <w:rPr>
          <w:rFonts w:ascii="Times New Roman" w:hAnsi="Times New Roman"/>
          <w:b/>
          <w:sz w:val="24"/>
          <w:szCs w:val="24"/>
        </w:rPr>
        <w:t xml:space="preserve"> Biodiversity   in Ol </w:t>
      </w:r>
      <w:proofErr w:type="gramStart"/>
      <w:r>
        <w:rPr>
          <w:rFonts w:ascii="Times New Roman" w:hAnsi="Times New Roman"/>
          <w:b/>
          <w:sz w:val="24"/>
          <w:szCs w:val="24"/>
        </w:rPr>
        <w:t>pejeta  conservancy</w:t>
      </w:r>
      <w:proofErr w:type="gramEnd"/>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b/>
          <w:sz w:val="24"/>
          <w:szCs w:val="24"/>
        </w:rPr>
      </w:pPr>
      <w:r>
        <w:rPr>
          <w:rFonts w:ascii="Times New Roman" w:hAnsi="Times New Roman"/>
          <w:b/>
          <w:sz w:val="24"/>
          <w:szCs w:val="24"/>
        </w:rPr>
        <w:t>7.3 Key biodiversity that needs to be conserved restored and protected</w:t>
      </w:r>
    </w:p>
    <w:p w:rsidR="00E4530F" w:rsidRDefault="00E4530F" w:rsidP="00E4530F">
      <w:pPr>
        <w:jc w:val="both"/>
        <w:rPr>
          <w:rFonts w:ascii="Times New Roman" w:hAnsi="Times New Roman"/>
          <w:b/>
          <w:sz w:val="24"/>
          <w:szCs w:val="24"/>
        </w:rPr>
      </w:pPr>
      <w:r>
        <w:rPr>
          <w:rFonts w:ascii="Times New Roman" w:hAnsi="Times New Roman"/>
          <w:b/>
          <w:sz w:val="24"/>
          <w:szCs w:val="24"/>
        </w:rPr>
        <w:t xml:space="preserve"> </w:t>
      </w:r>
    </w:p>
    <w:p w:rsidR="00E4530F" w:rsidRDefault="00E4530F" w:rsidP="00E4530F">
      <w:pPr>
        <w:pStyle w:val="ListParagraph"/>
        <w:jc w:val="both"/>
        <w:rPr>
          <w:rFonts w:ascii="Times New Roman" w:hAnsi="Times New Roman"/>
          <w:sz w:val="24"/>
          <w:szCs w:val="24"/>
        </w:rPr>
      </w:pPr>
      <w:r>
        <w:rPr>
          <w:rFonts w:ascii="Times New Roman" w:hAnsi="Times New Roman"/>
          <w:sz w:val="24"/>
          <w:szCs w:val="24"/>
        </w:rPr>
        <w:t>The key biodiversity that requires conservation attentions includes:</w:t>
      </w:r>
    </w:p>
    <w:p w:rsidR="00E4530F" w:rsidRDefault="00E4530F" w:rsidP="00E4530F">
      <w:pPr>
        <w:pStyle w:val="ListParagraph"/>
        <w:numPr>
          <w:ilvl w:val="0"/>
          <w:numId w:val="19"/>
        </w:numPr>
        <w:jc w:val="both"/>
        <w:rPr>
          <w:rFonts w:ascii="Times New Roman" w:hAnsi="Times New Roman"/>
          <w:sz w:val="24"/>
          <w:szCs w:val="24"/>
        </w:rPr>
      </w:pPr>
      <w:r>
        <w:rPr>
          <w:rFonts w:ascii="Times New Roman" w:hAnsi="Times New Roman"/>
          <w:sz w:val="24"/>
          <w:szCs w:val="24"/>
        </w:rPr>
        <w:t>Large mammals including white and black rhino and African elephant,</w:t>
      </w:r>
    </w:p>
    <w:p w:rsidR="00E4530F" w:rsidRDefault="00E4530F" w:rsidP="00E4530F">
      <w:pPr>
        <w:pStyle w:val="ListParagraph"/>
        <w:numPr>
          <w:ilvl w:val="0"/>
          <w:numId w:val="19"/>
        </w:numPr>
        <w:jc w:val="both"/>
        <w:rPr>
          <w:rFonts w:ascii="Times New Roman" w:hAnsi="Times New Roman"/>
          <w:sz w:val="24"/>
          <w:szCs w:val="24"/>
        </w:rPr>
      </w:pPr>
      <w:r>
        <w:rPr>
          <w:rFonts w:ascii="Times New Roman" w:hAnsi="Times New Roman"/>
          <w:sz w:val="24"/>
          <w:szCs w:val="24"/>
        </w:rPr>
        <w:t>Large carnivores including lions, wild dogs, cheetahs</w:t>
      </w:r>
    </w:p>
    <w:p w:rsidR="00E4530F" w:rsidRDefault="00E4530F" w:rsidP="00E4530F">
      <w:pPr>
        <w:pStyle w:val="ListParagraph"/>
        <w:numPr>
          <w:ilvl w:val="0"/>
          <w:numId w:val="19"/>
        </w:numPr>
        <w:jc w:val="both"/>
        <w:rPr>
          <w:rFonts w:ascii="Times New Roman" w:hAnsi="Times New Roman"/>
          <w:sz w:val="24"/>
          <w:szCs w:val="24"/>
        </w:rPr>
      </w:pPr>
      <w:r>
        <w:rPr>
          <w:rFonts w:ascii="Times New Roman" w:hAnsi="Times New Roman"/>
          <w:sz w:val="24"/>
          <w:szCs w:val="24"/>
        </w:rPr>
        <w:t>Wildlife habitats that includes; riparian habitats, savannah grasslands and remnant forests that forms key wildlife habitats.</w:t>
      </w:r>
    </w:p>
    <w:p w:rsidR="00E4530F" w:rsidRDefault="00E4530F" w:rsidP="00E4530F">
      <w:pPr>
        <w:pStyle w:val="ListParagraph"/>
        <w:numPr>
          <w:ilvl w:val="0"/>
          <w:numId w:val="19"/>
        </w:numPr>
        <w:jc w:val="both"/>
        <w:rPr>
          <w:rFonts w:ascii="Times New Roman" w:hAnsi="Times New Roman"/>
          <w:sz w:val="24"/>
          <w:szCs w:val="24"/>
        </w:rPr>
      </w:pPr>
      <w:r>
        <w:rPr>
          <w:rFonts w:ascii="Times New Roman" w:hAnsi="Times New Roman"/>
          <w:sz w:val="24"/>
          <w:szCs w:val="24"/>
        </w:rPr>
        <w:t>Wildlife movement and migration corridors that connects to various habitats and conservation areas in the county and adjacent county.</w:t>
      </w:r>
    </w:p>
    <w:p w:rsidR="00E4530F" w:rsidRDefault="00E4530F" w:rsidP="00E4530F">
      <w:pPr>
        <w:pStyle w:val="ListParagraph"/>
        <w:ind w:left="1440"/>
        <w:jc w:val="both"/>
        <w:rPr>
          <w:rFonts w:ascii="Times New Roman" w:hAnsi="Times New Roman"/>
          <w:b/>
          <w:sz w:val="24"/>
          <w:szCs w:val="24"/>
        </w:rPr>
      </w:pPr>
    </w:p>
    <w:p w:rsidR="00E4530F" w:rsidRDefault="00E4530F" w:rsidP="00E4530F">
      <w:pPr>
        <w:jc w:val="both"/>
        <w:rPr>
          <w:rFonts w:ascii="Times New Roman" w:hAnsi="Times New Roman"/>
          <w:sz w:val="24"/>
          <w:szCs w:val="24"/>
        </w:rPr>
      </w:pPr>
      <w:r>
        <w:rPr>
          <w:rFonts w:ascii="Times New Roman" w:hAnsi="Times New Roman"/>
          <w:sz w:val="24"/>
          <w:szCs w:val="24"/>
        </w:rPr>
        <w:t>Water loss and its impacts in wildlife conservation in Laikipia County</w:t>
      </w:r>
    </w:p>
    <w:p w:rsidR="00E4530F" w:rsidRDefault="00E4530F" w:rsidP="00E4530F">
      <w:pPr>
        <w:jc w:val="both"/>
        <w:rPr>
          <w:rFonts w:ascii="Times New Roman" w:eastAsia="Times New Roman" w:hAnsi="Times New Roman"/>
          <w:sz w:val="24"/>
          <w:szCs w:val="24"/>
        </w:rPr>
      </w:pPr>
    </w:p>
    <w:p w:rsidR="00E4530F" w:rsidRDefault="00E4530F" w:rsidP="00E4530F">
      <w:pPr>
        <w:pStyle w:val="Heading1"/>
        <w:rPr>
          <w:color w:val="FF0000"/>
          <w:szCs w:val="24"/>
          <w:lang w:val="en-US"/>
        </w:rPr>
      </w:pPr>
      <w:bookmarkStart w:id="164" w:name="_Toc422386338"/>
      <w:r>
        <w:rPr>
          <w:color w:val="FF0000"/>
          <w:szCs w:val="24"/>
          <w:lang w:val="en-US"/>
        </w:rPr>
        <w:t xml:space="preserve">7.4 </w:t>
      </w:r>
      <w:r>
        <w:rPr>
          <w:color w:val="FF0000"/>
          <w:szCs w:val="24"/>
        </w:rPr>
        <w:t>Proportion of terrestrial and protected areas</w:t>
      </w:r>
      <w:bookmarkEnd w:id="164"/>
    </w:p>
    <w:p w:rsidR="00E4530F" w:rsidRDefault="00E4530F" w:rsidP="00E4530F">
      <w:pPr>
        <w:pStyle w:val="ListParagraph"/>
        <w:ind w:left="0"/>
        <w:jc w:val="both"/>
        <w:rPr>
          <w:rFonts w:ascii="Times New Roman" w:hAnsi="Times New Roman"/>
          <w:sz w:val="24"/>
          <w:szCs w:val="24"/>
          <w:lang w:val="en-US"/>
        </w:rPr>
      </w:pPr>
    </w:p>
    <w:p w:rsidR="00E4530F" w:rsidRDefault="00E4530F" w:rsidP="00E4530F">
      <w:pPr>
        <w:pStyle w:val="ListParagraph"/>
        <w:ind w:left="0"/>
        <w:jc w:val="both"/>
        <w:rPr>
          <w:rFonts w:ascii="Times New Roman" w:hAnsi="Times New Roman"/>
          <w:b/>
          <w:sz w:val="24"/>
          <w:szCs w:val="24"/>
          <w:lang w:val="en-US"/>
        </w:rPr>
      </w:pPr>
      <w:r>
        <w:rPr>
          <w:rFonts w:ascii="Times New Roman" w:hAnsi="Times New Roman"/>
          <w:b/>
          <w:sz w:val="24"/>
          <w:szCs w:val="24"/>
          <w:lang w:val="en-US"/>
        </w:rPr>
        <w:t xml:space="preserve">7.5 </w:t>
      </w:r>
      <w:r>
        <w:rPr>
          <w:rFonts w:ascii="Times New Roman" w:hAnsi="Times New Roman"/>
          <w:b/>
          <w:sz w:val="24"/>
          <w:szCs w:val="24"/>
        </w:rPr>
        <w:t>Number of initiatives for protection of ecosystems</w:t>
      </w:r>
    </w:p>
    <w:p w:rsidR="00E4530F" w:rsidRDefault="00E4530F" w:rsidP="00E4530F">
      <w:pPr>
        <w:pStyle w:val="ListParagraph"/>
        <w:jc w:val="both"/>
        <w:rPr>
          <w:rFonts w:ascii="Times New Roman" w:hAnsi="Times New Roman"/>
          <w:b/>
          <w:sz w:val="24"/>
          <w:szCs w:val="24"/>
          <w:lang w:val="en-US"/>
        </w:rPr>
      </w:pPr>
      <w:r>
        <w:rPr>
          <w:rFonts w:ascii="Times New Roman" w:hAnsi="Times New Roman"/>
          <w:sz w:val="24"/>
          <w:szCs w:val="24"/>
          <w:lang w:val="en-US"/>
        </w:rPr>
        <w:t>Initiative to resolve Human/wildlife conflict</w:t>
      </w:r>
      <w:r>
        <w:rPr>
          <w:rFonts w:ascii="Times New Roman" w:hAnsi="Times New Roman"/>
          <w:b/>
          <w:sz w:val="24"/>
          <w:szCs w:val="24"/>
          <w:lang w:val="en-US"/>
        </w:rPr>
        <w:t xml:space="preserve"> </w:t>
      </w:r>
      <w:r>
        <w:rPr>
          <w:rFonts w:ascii="Times New Roman" w:hAnsi="Times New Roman"/>
          <w:sz w:val="24"/>
          <w:szCs w:val="24"/>
          <w:lang w:val="en-US"/>
        </w:rPr>
        <w:t xml:space="preserve">is widespread and affects both safety and food security in some areas. The map below shows the areas with high incidents of conflicts.  The main source of conflicts is elephants.  Laikipia elephant </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lastRenderedPageBreak/>
        <w:t xml:space="preserve">Population is the second largest in Kenya. In an attempt to mitigate conflict, the Laikipia wildlife Forum, County Government of Laikipia  and 41 of  its  members  is  supporting  the  establishment  of  an  electric  fence  to  separate  elephant  tolerant  and  elephant intolerant areas. This fence though difficult to manage, has had significant positive impacts on peoples’ capacity to grow </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 xml:space="preserve">crops  in  areas  where  crops  had  not  been  harvested  for  years.  Reports show a 70% decreased in crop raiding incidents </w:t>
      </w:r>
      <w:r>
        <w:rPr>
          <w:rFonts w:ascii="Times New Roman" w:hAnsi="Times New Roman"/>
          <w:color w:val="FF0000"/>
          <w:sz w:val="24"/>
          <w:szCs w:val="24"/>
          <w:lang w:val="en-US"/>
        </w:rPr>
        <w:t>(SFG, 2012).</w:t>
      </w:r>
      <w:r>
        <w:rPr>
          <w:rFonts w:ascii="Times New Roman" w:hAnsi="Times New Roman"/>
          <w:sz w:val="24"/>
          <w:szCs w:val="24"/>
          <w:lang w:val="en-US"/>
        </w:rPr>
        <w:t xml:space="preserve"> The reduction in crop raid is highly linked to the quality of fence management and in some </w:t>
      </w:r>
    </w:p>
    <w:p w:rsidR="00E4530F" w:rsidRDefault="00E4530F" w:rsidP="00E4530F">
      <w:pPr>
        <w:pStyle w:val="ListParagraph"/>
        <w:jc w:val="both"/>
        <w:rPr>
          <w:rFonts w:ascii="Times New Roman" w:hAnsi="Times New Roman"/>
          <w:sz w:val="24"/>
          <w:szCs w:val="24"/>
          <w:lang w:val="en-US"/>
        </w:rPr>
      </w:pPr>
      <w:proofErr w:type="gramStart"/>
      <w:r>
        <w:rPr>
          <w:rFonts w:ascii="Times New Roman" w:hAnsi="Times New Roman"/>
          <w:sz w:val="24"/>
          <w:szCs w:val="24"/>
          <w:lang w:val="en-US"/>
        </w:rPr>
        <w:t>areas</w:t>
      </w:r>
      <w:proofErr w:type="gramEnd"/>
      <w:r>
        <w:rPr>
          <w:rFonts w:ascii="Times New Roman" w:hAnsi="Times New Roman"/>
          <w:sz w:val="24"/>
          <w:szCs w:val="24"/>
          <w:lang w:val="en-US"/>
        </w:rPr>
        <w:t xml:space="preserve">, this remains a problem.    As shown below intensities of conflicts are located in Mwenje, close to Rumurui </w:t>
      </w:r>
    </w:p>
    <w:p w:rsidR="00E4530F" w:rsidRDefault="00E4530F" w:rsidP="00E4530F">
      <w:pPr>
        <w:pStyle w:val="ListParagraph"/>
        <w:jc w:val="both"/>
        <w:rPr>
          <w:rFonts w:ascii="Times New Roman" w:hAnsi="Times New Roman"/>
          <w:sz w:val="24"/>
          <w:szCs w:val="24"/>
          <w:lang w:val="en-US"/>
        </w:rPr>
      </w:pPr>
      <w:proofErr w:type="gramStart"/>
      <w:r>
        <w:rPr>
          <w:rFonts w:ascii="Times New Roman" w:hAnsi="Times New Roman"/>
          <w:sz w:val="24"/>
          <w:szCs w:val="24"/>
          <w:lang w:val="en-US"/>
        </w:rPr>
        <w:t>forest</w:t>
      </w:r>
      <w:proofErr w:type="gramEnd"/>
      <w:r>
        <w:rPr>
          <w:rFonts w:ascii="Times New Roman" w:hAnsi="Times New Roman"/>
          <w:sz w:val="24"/>
          <w:szCs w:val="24"/>
          <w:lang w:val="en-US"/>
        </w:rPr>
        <w:t xml:space="preserve"> and around Mutara.</w:t>
      </w:r>
    </w:p>
    <w:p w:rsidR="00E4530F" w:rsidRDefault="00E4530F" w:rsidP="00E4530F">
      <w:pPr>
        <w:pStyle w:val="ListParagraph"/>
        <w:ind w:left="0"/>
        <w:jc w:val="both"/>
        <w:rPr>
          <w:rFonts w:ascii="Times New Roman" w:hAnsi="Times New Roman"/>
          <w:i/>
          <w:sz w:val="24"/>
          <w:szCs w:val="24"/>
          <w:lang w:val="en-US"/>
        </w:rPr>
      </w:pPr>
    </w:p>
    <w:p w:rsidR="00E4530F" w:rsidRDefault="00E4530F" w:rsidP="00E4530F">
      <w:pPr>
        <w:pStyle w:val="Heading1"/>
        <w:rPr>
          <w:color w:val="FF0000"/>
          <w:szCs w:val="24"/>
          <w:lang w:val="en-US"/>
        </w:rPr>
      </w:pPr>
      <w:bookmarkStart w:id="165" w:name="_Toc422386339"/>
      <w:r>
        <w:rPr>
          <w:color w:val="FF0000"/>
          <w:szCs w:val="24"/>
          <w:lang w:val="en-US"/>
        </w:rPr>
        <w:t xml:space="preserve">7.6 </w:t>
      </w:r>
      <w:r>
        <w:rPr>
          <w:color w:val="FF0000"/>
          <w:szCs w:val="24"/>
        </w:rPr>
        <w:t>threatened plant species</w:t>
      </w:r>
      <w:bookmarkEnd w:id="165"/>
      <w:r>
        <w:rPr>
          <w:color w:val="FF0000"/>
          <w:szCs w:val="24"/>
        </w:rPr>
        <w:t xml:space="preserve"> </w:t>
      </w:r>
    </w:p>
    <w:p w:rsidR="00E4530F" w:rsidRDefault="00E4530F" w:rsidP="00E4530F">
      <w:pPr>
        <w:pStyle w:val="ListParagraph"/>
        <w:ind w:left="0"/>
        <w:jc w:val="both"/>
        <w:rPr>
          <w:rFonts w:ascii="Times New Roman" w:hAnsi="Times New Roman"/>
          <w:b/>
          <w:sz w:val="24"/>
          <w:szCs w:val="24"/>
          <w:lang w:val="en-US"/>
        </w:rPr>
      </w:pPr>
    </w:p>
    <w:p w:rsidR="00E4530F" w:rsidRDefault="00E4530F" w:rsidP="00E4530F">
      <w:pPr>
        <w:pStyle w:val="Heading1"/>
        <w:rPr>
          <w:color w:val="FF0000"/>
          <w:szCs w:val="24"/>
          <w:lang w:val="en-US"/>
        </w:rPr>
      </w:pPr>
      <w:bookmarkStart w:id="166" w:name="_Toc422386340"/>
      <w:r>
        <w:rPr>
          <w:color w:val="FF0000"/>
          <w:szCs w:val="24"/>
          <w:lang w:val="en-US"/>
        </w:rPr>
        <w:t xml:space="preserve">7.7 </w:t>
      </w:r>
      <w:r>
        <w:rPr>
          <w:color w:val="FF0000"/>
          <w:szCs w:val="24"/>
        </w:rPr>
        <w:t>known plant and animal species</w:t>
      </w:r>
      <w:bookmarkEnd w:id="166"/>
    </w:p>
    <w:p w:rsidR="00E4530F" w:rsidRDefault="00E4530F" w:rsidP="00E4530F">
      <w:pPr>
        <w:pStyle w:val="ListParagraph"/>
        <w:tabs>
          <w:tab w:val="center" w:pos="4680"/>
        </w:tabs>
        <w:ind w:left="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p>
    <w:p w:rsidR="00E4530F" w:rsidRDefault="00E4530F" w:rsidP="00E4530F">
      <w:pPr>
        <w:pStyle w:val="Heading1"/>
        <w:rPr>
          <w:color w:val="FF0000"/>
          <w:szCs w:val="24"/>
          <w:lang w:val="en-US"/>
        </w:rPr>
      </w:pPr>
      <w:bookmarkStart w:id="167" w:name="_Toc422386341"/>
      <w:r>
        <w:rPr>
          <w:color w:val="FF0000"/>
          <w:szCs w:val="24"/>
          <w:lang w:val="en-US"/>
        </w:rPr>
        <w:t xml:space="preserve">7.8 </w:t>
      </w:r>
      <w:r>
        <w:rPr>
          <w:color w:val="FF0000"/>
          <w:szCs w:val="24"/>
        </w:rPr>
        <w:t>threatened animal species</w:t>
      </w:r>
      <w:bookmarkEnd w:id="167"/>
    </w:p>
    <w:p w:rsidR="00E4530F" w:rsidRDefault="00E4530F" w:rsidP="00E4530F">
      <w:pPr>
        <w:pStyle w:val="Heading1"/>
        <w:rPr>
          <w:color w:val="FF0000"/>
          <w:szCs w:val="24"/>
        </w:rPr>
      </w:pPr>
      <w:r>
        <w:rPr>
          <w:color w:val="FF0000"/>
          <w:szCs w:val="24"/>
        </w:rPr>
        <w:t xml:space="preserve"> </w:t>
      </w:r>
    </w:p>
    <w:p w:rsidR="00E4530F" w:rsidRDefault="00E4530F" w:rsidP="00E4530F">
      <w:pPr>
        <w:pStyle w:val="Heading1"/>
        <w:rPr>
          <w:color w:val="FF0000"/>
          <w:szCs w:val="24"/>
          <w:lang w:val="en-US"/>
        </w:rPr>
      </w:pPr>
      <w:bookmarkStart w:id="168" w:name="_Toc422386342"/>
      <w:r>
        <w:rPr>
          <w:color w:val="FF0000"/>
          <w:szCs w:val="24"/>
          <w:lang w:val="en-US"/>
        </w:rPr>
        <w:t xml:space="preserve">7.9 </w:t>
      </w:r>
      <w:r>
        <w:rPr>
          <w:color w:val="FF0000"/>
          <w:szCs w:val="24"/>
        </w:rPr>
        <w:t>Proportion of species threatened with extinction compared to the total known plant/animal species</w:t>
      </w:r>
      <w:bookmarkEnd w:id="168"/>
    </w:p>
    <w:p w:rsidR="00E4530F" w:rsidRDefault="00E4530F" w:rsidP="00E4530F">
      <w:pPr>
        <w:pStyle w:val="ListParagraph"/>
        <w:ind w:left="0"/>
        <w:jc w:val="both"/>
        <w:rPr>
          <w:rFonts w:ascii="Times New Roman" w:hAnsi="Times New Roman"/>
          <w:b/>
          <w:sz w:val="24"/>
          <w:szCs w:val="24"/>
          <w:lang w:val="en-US"/>
        </w:rPr>
      </w:pPr>
    </w:p>
    <w:p w:rsidR="00E4530F" w:rsidRDefault="00E4530F" w:rsidP="00E4530F">
      <w:pPr>
        <w:pStyle w:val="Heading1"/>
        <w:rPr>
          <w:color w:val="FF0000"/>
          <w:szCs w:val="24"/>
        </w:rPr>
      </w:pPr>
      <w:bookmarkStart w:id="169" w:name="_Toc422386343"/>
      <w:r>
        <w:rPr>
          <w:color w:val="FF0000"/>
          <w:szCs w:val="24"/>
          <w:lang w:val="en-US"/>
        </w:rPr>
        <w:t xml:space="preserve">7.10 </w:t>
      </w:r>
      <w:r>
        <w:rPr>
          <w:color w:val="FF0000"/>
          <w:szCs w:val="24"/>
        </w:rPr>
        <w:t>Invasive species</w:t>
      </w:r>
      <w:bookmarkEnd w:id="169"/>
    </w:p>
    <w:p w:rsidR="00E4530F" w:rsidRDefault="00E4530F" w:rsidP="00E4530F">
      <w:pPr>
        <w:jc w:val="both"/>
        <w:rPr>
          <w:rFonts w:ascii="Times New Roman" w:hAnsi="Times New Roman"/>
          <w:b/>
          <w:i/>
          <w:sz w:val="24"/>
          <w:szCs w:val="24"/>
        </w:rPr>
      </w:pPr>
    </w:p>
    <w:p w:rsidR="00E4530F" w:rsidRDefault="00E4530F" w:rsidP="00E4530F">
      <w:pPr>
        <w:jc w:val="both"/>
        <w:rPr>
          <w:rFonts w:ascii="Times New Roman" w:hAnsi="Times New Roman"/>
          <w:b/>
          <w:i/>
          <w:sz w:val="24"/>
          <w:szCs w:val="24"/>
        </w:rPr>
      </w:pPr>
      <w:r>
        <w:rPr>
          <w:rFonts w:ascii="Times New Roman" w:hAnsi="Times New Roman"/>
          <w:b/>
          <w:i/>
          <w:sz w:val="24"/>
          <w:szCs w:val="24"/>
        </w:rPr>
        <w:t>Out look</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Food security is low in Laikipia,  especially in pastoralist and marginal farming areas suggesting that the land uses do  not  enable  people  to  have  access  to  sufficient  food.  Social  cohesion is  challenged  which can  affect  people’s capacity to work together in the context of shared resources  (e.g group ranches), learning levels are low,  access 42and  to  health  services  relatively  is  poor.  Although  crime  is  perceived  as  low  and  life  as  getting  better  by  key </w:t>
      </w:r>
    </w:p>
    <w:p w:rsidR="00E4530F" w:rsidRDefault="00E4530F" w:rsidP="00E4530F">
      <w:pPr>
        <w:jc w:val="both"/>
        <w:rPr>
          <w:rFonts w:ascii="Times New Roman" w:hAnsi="Times New Roman"/>
          <w:sz w:val="24"/>
          <w:szCs w:val="24"/>
        </w:rPr>
      </w:pPr>
      <w:r>
        <w:rPr>
          <w:rFonts w:ascii="Times New Roman" w:hAnsi="Times New Roman"/>
          <w:sz w:val="24"/>
          <w:szCs w:val="24"/>
        </w:rPr>
        <w:lastRenderedPageBreak/>
        <w:t xml:space="preserve">informant,  high  incidences  of  conflicts  in  pastoralist  areas,  especially  in  the  context  of   abandoned  land  can threaten the performance of land uses.  </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By contributing to developing health and education services, as well as providing opportunities of employment the private sector contributes to reducing food insecurity, and developing social capital.  However, more information needs to be gathered on social cohesion (or lack of) and how this impacts </w:t>
      </w:r>
      <w:proofErr w:type="gramStart"/>
      <w:r>
        <w:rPr>
          <w:rFonts w:ascii="Times New Roman" w:hAnsi="Times New Roman"/>
          <w:sz w:val="24"/>
          <w:szCs w:val="24"/>
        </w:rPr>
        <w:t>the  economy</w:t>
      </w:r>
      <w:proofErr w:type="gramEnd"/>
      <w:r>
        <w:rPr>
          <w:rFonts w:ascii="Times New Roman" w:hAnsi="Times New Roman"/>
          <w:sz w:val="24"/>
          <w:szCs w:val="24"/>
        </w:rPr>
        <w:t xml:space="preserve"> and the  County’s capacity to achieve its vision.</w:t>
      </w:r>
    </w:p>
    <w:p w:rsidR="00E4530F" w:rsidRDefault="00E4530F" w:rsidP="00E4530F">
      <w:pPr>
        <w:jc w:val="both"/>
        <w:rPr>
          <w:rFonts w:ascii="Times New Roman" w:hAnsi="Times New Roman"/>
          <w:b/>
          <w:i/>
          <w:sz w:val="24"/>
          <w:szCs w:val="24"/>
        </w:rPr>
      </w:pPr>
    </w:p>
    <w:p w:rsidR="00E4530F" w:rsidRDefault="00E4530F" w:rsidP="00E4530F">
      <w:pPr>
        <w:jc w:val="both"/>
        <w:rPr>
          <w:rFonts w:ascii="Times New Roman" w:hAnsi="Times New Roman"/>
          <w:b/>
          <w:sz w:val="24"/>
          <w:szCs w:val="24"/>
          <w:lang w:val="en-GB"/>
        </w:rPr>
      </w:pPr>
    </w:p>
    <w:p w:rsidR="00E4530F" w:rsidRDefault="00E4530F" w:rsidP="00E4530F">
      <w:pPr>
        <w:jc w:val="both"/>
        <w:rPr>
          <w:rFonts w:ascii="Times New Roman" w:hAnsi="Times New Roman"/>
          <w:b/>
          <w:sz w:val="24"/>
          <w:szCs w:val="24"/>
          <w:lang w:val="en-GB"/>
        </w:rPr>
      </w:pPr>
      <w:r>
        <w:rPr>
          <w:rFonts w:ascii="Times New Roman" w:hAnsi="Times New Roman"/>
          <w:b/>
          <w:sz w:val="24"/>
          <w:szCs w:val="24"/>
          <w:lang w:val="en-GB"/>
        </w:rPr>
        <w:t>DIPSIR</w:t>
      </w:r>
    </w:p>
    <w:tbl>
      <w:tblPr>
        <w:tblW w:w="10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4"/>
        <w:gridCol w:w="1149"/>
        <w:gridCol w:w="1257"/>
        <w:gridCol w:w="2039"/>
        <w:gridCol w:w="2136"/>
        <w:gridCol w:w="2323"/>
      </w:tblGrid>
      <w:tr w:rsidR="00E4530F" w:rsidTr="00E4530F">
        <w:tc>
          <w:tcPr>
            <w:tcW w:w="114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Thematic area </w:t>
            </w:r>
          </w:p>
        </w:tc>
        <w:tc>
          <w:tcPr>
            <w:tcW w:w="1149"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state</w:t>
            </w:r>
          </w:p>
        </w:tc>
        <w:tc>
          <w:tcPr>
            <w:tcW w:w="1257"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Drivers</w:t>
            </w:r>
          </w:p>
        </w:tc>
        <w:tc>
          <w:tcPr>
            <w:tcW w:w="2039"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rFonts w:ascii="Times New Roman" w:hAnsi="Times New Roman"/>
                <w:sz w:val="24"/>
                <w:szCs w:val="24"/>
              </w:rPr>
            </w:pPr>
            <w:r>
              <w:rPr>
                <w:rFonts w:ascii="Times New Roman" w:hAnsi="Times New Roman"/>
                <w:sz w:val="24"/>
                <w:szCs w:val="24"/>
              </w:rPr>
              <w:t>Pressure</w:t>
            </w:r>
          </w:p>
        </w:tc>
        <w:tc>
          <w:tcPr>
            <w:tcW w:w="2136"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Impacts </w:t>
            </w:r>
          </w:p>
        </w:tc>
        <w:tc>
          <w:tcPr>
            <w:tcW w:w="232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Responses</w:t>
            </w:r>
          </w:p>
        </w:tc>
      </w:tr>
      <w:tr w:rsidR="00E4530F" w:rsidTr="00E4530F">
        <w:tc>
          <w:tcPr>
            <w:tcW w:w="114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FOREST</w:t>
            </w:r>
          </w:p>
        </w:tc>
        <w:tc>
          <w:tcPr>
            <w:tcW w:w="1149"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Degraded</w:t>
            </w:r>
          </w:p>
        </w:tc>
        <w:tc>
          <w:tcPr>
            <w:tcW w:w="1257"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r>
              <w:rPr>
                <w:rFonts w:ascii="Times New Roman" w:hAnsi="Times New Roman"/>
                <w:sz w:val="24"/>
                <w:szCs w:val="24"/>
              </w:rPr>
              <w:t>-Land tenure</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-Clearing the forest for farm land</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-Demand for more land to settle Internally Displaced persons IDPs </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-Population increase</w:t>
            </w:r>
          </w:p>
          <w:p w:rsidR="00E4530F" w:rsidRDefault="00E4530F">
            <w:pPr>
              <w:autoSpaceDE w:val="0"/>
              <w:autoSpaceDN w:val="0"/>
              <w:adjustRightInd w:val="0"/>
              <w:spacing w:line="240" w:lineRule="auto"/>
              <w:jc w:val="both"/>
              <w:rPr>
                <w:rFonts w:ascii="Times New Roman" w:hAnsi="Times New Roman"/>
                <w:color w:val="333333"/>
                <w:sz w:val="24"/>
                <w:szCs w:val="24"/>
              </w:rPr>
            </w:pPr>
            <w:r>
              <w:rPr>
                <w:rFonts w:ascii="Times New Roman" w:hAnsi="Times New Roman"/>
                <w:color w:val="333333"/>
                <w:sz w:val="24"/>
                <w:szCs w:val="24"/>
              </w:rPr>
              <w:t>- High demand for timber and other building materials</w:t>
            </w:r>
          </w:p>
          <w:p w:rsidR="00E4530F" w:rsidRDefault="00E4530F">
            <w:pPr>
              <w:spacing w:line="240" w:lineRule="auto"/>
              <w:jc w:val="both"/>
              <w:rPr>
                <w:rFonts w:ascii="Times New Roman" w:hAnsi="Times New Roman"/>
                <w:sz w:val="24"/>
                <w:szCs w:val="24"/>
              </w:rPr>
            </w:pPr>
          </w:p>
        </w:tc>
        <w:tc>
          <w:tcPr>
            <w:tcW w:w="2039" w:type="dxa"/>
            <w:tcBorders>
              <w:top w:val="single" w:sz="4" w:space="0" w:color="000000"/>
              <w:left w:val="single" w:sz="4" w:space="0" w:color="000000"/>
              <w:bottom w:val="single" w:sz="4" w:space="0" w:color="000000"/>
              <w:right w:val="single" w:sz="4" w:space="0" w:color="000000"/>
            </w:tcBorders>
          </w:tcPr>
          <w:p w:rsidR="00E4530F" w:rsidRDefault="00E4530F">
            <w:pPr>
              <w:numPr>
                <w:ilvl w:val="0"/>
                <w:numId w:val="12"/>
              </w:numPr>
              <w:spacing w:line="240" w:lineRule="auto"/>
              <w:rPr>
                <w:rFonts w:ascii="Times New Roman" w:hAnsi="Times New Roman"/>
                <w:sz w:val="24"/>
                <w:szCs w:val="24"/>
              </w:rPr>
            </w:pPr>
            <w:r>
              <w:rPr>
                <w:rFonts w:ascii="Times New Roman" w:hAnsi="Times New Roman"/>
                <w:color w:val="333333"/>
                <w:sz w:val="24"/>
                <w:szCs w:val="24"/>
              </w:rPr>
              <w:t>Need to improve the County economy</w:t>
            </w:r>
          </w:p>
          <w:p w:rsidR="00E4530F" w:rsidRDefault="00E4530F">
            <w:pPr>
              <w:numPr>
                <w:ilvl w:val="0"/>
                <w:numId w:val="12"/>
              </w:numPr>
              <w:autoSpaceDE w:val="0"/>
              <w:autoSpaceDN w:val="0"/>
              <w:adjustRightInd w:val="0"/>
              <w:spacing w:line="240" w:lineRule="auto"/>
              <w:rPr>
                <w:rFonts w:ascii="Times New Roman" w:hAnsi="Times New Roman"/>
                <w:color w:val="333333"/>
                <w:sz w:val="24"/>
                <w:szCs w:val="24"/>
              </w:rPr>
            </w:pPr>
            <w:r>
              <w:rPr>
                <w:rFonts w:ascii="Times New Roman" w:hAnsi="Times New Roman"/>
                <w:color w:val="333333"/>
                <w:sz w:val="24"/>
                <w:szCs w:val="24"/>
              </w:rPr>
              <w:t>Lack of Forest management plan</w:t>
            </w:r>
          </w:p>
          <w:p w:rsidR="00E4530F" w:rsidRDefault="00E4530F">
            <w:pPr>
              <w:numPr>
                <w:ilvl w:val="0"/>
                <w:numId w:val="12"/>
              </w:numPr>
              <w:autoSpaceDE w:val="0"/>
              <w:autoSpaceDN w:val="0"/>
              <w:adjustRightInd w:val="0"/>
              <w:spacing w:line="240" w:lineRule="auto"/>
              <w:rPr>
                <w:rFonts w:ascii="Times New Roman" w:hAnsi="Times New Roman"/>
                <w:color w:val="333333"/>
                <w:sz w:val="24"/>
                <w:szCs w:val="24"/>
              </w:rPr>
            </w:pPr>
            <w:r>
              <w:rPr>
                <w:rFonts w:ascii="Times New Roman" w:hAnsi="Times New Roman"/>
                <w:color w:val="333333"/>
                <w:sz w:val="24"/>
                <w:szCs w:val="24"/>
              </w:rPr>
              <w:t>Lack of knowledge and involvement of local population  about sustainable forest use</w:t>
            </w:r>
          </w:p>
          <w:p w:rsidR="00E4530F" w:rsidRDefault="00E4530F">
            <w:pPr>
              <w:numPr>
                <w:ilvl w:val="0"/>
                <w:numId w:val="12"/>
              </w:numPr>
              <w:spacing w:line="240" w:lineRule="auto"/>
              <w:rPr>
                <w:rFonts w:ascii="Times New Roman" w:hAnsi="Times New Roman"/>
                <w:sz w:val="24"/>
                <w:szCs w:val="24"/>
              </w:rPr>
            </w:pPr>
            <w:r>
              <w:rPr>
                <w:rFonts w:ascii="Times New Roman" w:hAnsi="Times New Roman"/>
                <w:color w:val="333333"/>
                <w:sz w:val="24"/>
                <w:szCs w:val="24"/>
              </w:rPr>
              <w:t>Lack of knowledge about land management</w:t>
            </w:r>
          </w:p>
          <w:p w:rsidR="00E4530F" w:rsidRDefault="00E4530F">
            <w:pPr>
              <w:numPr>
                <w:ilvl w:val="0"/>
                <w:numId w:val="12"/>
              </w:numPr>
              <w:spacing w:line="240" w:lineRule="auto"/>
              <w:rPr>
                <w:rFonts w:ascii="Times New Roman" w:hAnsi="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15"/>
              </w:numPr>
              <w:spacing w:line="240" w:lineRule="auto"/>
              <w:jc w:val="both"/>
              <w:rPr>
                <w:rFonts w:ascii="Times New Roman" w:hAnsi="Times New Roman"/>
                <w:sz w:val="24"/>
                <w:szCs w:val="24"/>
              </w:rPr>
            </w:pPr>
            <w:r>
              <w:rPr>
                <w:rFonts w:ascii="Times New Roman" w:hAnsi="Times New Roman"/>
                <w:sz w:val="24"/>
                <w:szCs w:val="24"/>
              </w:rPr>
              <w:t>Reduced forest cover</w:t>
            </w:r>
          </w:p>
          <w:p w:rsidR="00E4530F" w:rsidRDefault="00E4530F">
            <w:pPr>
              <w:numPr>
                <w:ilvl w:val="0"/>
                <w:numId w:val="15"/>
              </w:numPr>
              <w:spacing w:line="240" w:lineRule="auto"/>
              <w:jc w:val="both"/>
              <w:rPr>
                <w:rFonts w:ascii="Times New Roman" w:hAnsi="Times New Roman"/>
                <w:sz w:val="24"/>
                <w:szCs w:val="24"/>
              </w:rPr>
            </w:pPr>
            <w:r>
              <w:rPr>
                <w:rFonts w:ascii="Times New Roman" w:hAnsi="Times New Roman"/>
                <w:sz w:val="24"/>
                <w:szCs w:val="24"/>
              </w:rPr>
              <w:t>loss of biodiversity</w:t>
            </w:r>
          </w:p>
          <w:p w:rsidR="00E4530F" w:rsidRDefault="00E4530F">
            <w:pPr>
              <w:numPr>
                <w:ilvl w:val="0"/>
                <w:numId w:val="15"/>
              </w:numPr>
              <w:spacing w:line="240" w:lineRule="auto"/>
              <w:jc w:val="both"/>
              <w:rPr>
                <w:rFonts w:ascii="Times New Roman" w:hAnsi="Times New Roman"/>
                <w:sz w:val="24"/>
                <w:szCs w:val="24"/>
              </w:rPr>
            </w:pPr>
            <w:r>
              <w:rPr>
                <w:rFonts w:ascii="Times New Roman" w:hAnsi="Times New Roman"/>
                <w:sz w:val="24"/>
                <w:szCs w:val="24"/>
              </w:rPr>
              <w:t>Reduce amount of rainfall</w:t>
            </w:r>
          </w:p>
          <w:p w:rsidR="00E4530F" w:rsidRDefault="00E4530F">
            <w:pPr>
              <w:numPr>
                <w:ilvl w:val="0"/>
                <w:numId w:val="15"/>
              </w:numPr>
              <w:spacing w:line="240" w:lineRule="auto"/>
              <w:jc w:val="both"/>
              <w:rPr>
                <w:rFonts w:ascii="Times New Roman" w:hAnsi="Times New Roman"/>
                <w:sz w:val="24"/>
                <w:szCs w:val="24"/>
              </w:rPr>
            </w:pPr>
            <w:r>
              <w:rPr>
                <w:rFonts w:ascii="Times New Roman" w:hAnsi="Times New Roman"/>
                <w:sz w:val="24"/>
                <w:szCs w:val="24"/>
              </w:rPr>
              <w:t>loss of natural aesthetic value</w:t>
            </w:r>
          </w:p>
        </w:tc>
        <w:tc>
          <w:tcPr>
            <w:tcW w:w="2323" w:type="dxa"/>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16"/>
              </w:numPr>
              <w:spacing w:line="240" w:lineRule="auto"/>
              <w:jc w:val="both"/>
              <w:rPr>
                <w:rFonts w:ascii="Times New Roman" w:hAnsi="Times New Roman"/>
                <w:sz w:val="24"/>
                <w:szCs w:val="24"/>
              </w:rPr>
            </w:pPr>
            <w:r>
              <w:rPr>
                <w:rFonts w:ascii="Times New Roman" w:hAnsi="Times New Roman"/>
                <w:sz w:val="24"/>
                <w:szCs w:val="24"/>
              </w:rPr>
              <w:t>Initiatea fforestation programmes</w:t>
            </w:r>
          </w:p>
          <w:p w:rsidR="00E4530F" w:rsidRDefault="00E4530F">
            <w:pPr>
              <w:numPr>
                <w:ilvl w:val="0"/>
                <w:numId w:val="16"/>
              </w:numPr>
              <w:spacing w:line="240" w:lineRule="auto"/>
              <w:jc w:val="both"/>
              <w:rPr>
                <w:rFonts w:ascii="Times New Roman" w:hAnsi="Times New Roman"/>
                <w:sz w:val="24"/>
                <w:szCs w:val="24"/>
              </w:rPr>
            </w:pPr>
            <w:r>
              <w:rPr>
                <w:rFonts w:ascii="Times New Roman" w:hAnsi="Times New Roman"/>
                <w:sz w:val="24"/>
                <w:szCs w:val="24"/>
              </w:rPr>
              <w:t xml:space="preserve">Encourage local community participation in forest management </w:t>
            </w:r>
          </w:p>
          <w:p w:rsidR="00E4530F" w:rsidRDefault="00E4530F">
            <w:pPr>
              <w:numPr>
                <w:ilvl w:val="0"/>
                <w:numId w:val="17"/>
              </w:numPr>
              <w:spacing w:line="240" w:lineRule="auto"/>
              <w:jc w:val="both"/>
              <w:rPr>
                <w:rFonts w:ascii="Times New Roman" w:hAnsi="Times New Roman"/>
                <w:sz w:val="24"/>
                <w:szCs w:val="24"/>
              </w:rPr>
            </w:pPr>
            <w:r>
              <w:rPr>
                <w:rFonts w:ascii="Times New Roman" w:hAnsi="Times New Roman"/>
                <w:sz w:val="24"/>
                <w:szCs w:val="24"/>
              </w:rPr>
              <w:t xml:space="preserve">Create awareness creation </w:t>
            </w:r>
          </w:p>
        </w:tc>
      </w:tr>
    </w:tbl>
    <w:p w:rsidR="00E4530F" w:rsidRDefault="00E4530F" w:rsidP="00E4530F">
      <w:pPr>
        <w:jc w:val="both"/>
        <w:rPr>
          <w:rFonts w:ascii="Times New Roman" w:hAnsi="Times New Roman"/>
          <w:b/>
          <w:sz w:val="24"/>
          <w:szCs w:val="24"/>
          <w:lang w:val="en-GB"/>
        </w:rPr>
      </w:pPr>
    </w:p>
    <w:p w:rsidR="00E4530F" w:rsidRDefault="00E4530F" w:rsidP="00E4530F">
      <w:pPr>
        <w:pStyle w:val="Heading1"/>
        <w:spacing w:before="0" w:after="0"/>
        <w:jc w:val="both"/>
        <w:rPr>
          <w:szCs w:val="24"/>
          <w:lang w:val="en-GB"/>
        </w:rPr>
      </w:pPr>
    </w:p>
    <w:p w:rsidR="00E4530F" w:rsidRDefault="00E4530F" w:rsidP="00E4530F">
      <w:pPr>
        <w:pStyle w:val="Heading1"/>
        <w:spacing w:before="0" w:after="0"/>
        <w:jc w:val="both"/>
        <w:rPr>
          <w:szCs w:val="24"/>
          <w:lang w:val="en-GB"/>
        </w:rPr>
      </w:pPr>
    </w:p>
    <w:p w:rsidR="00E4530F" w:rsidRDefault="00E4530F" w:rsidP="00E4530F">
      <w:pPr>
        <w:jc w:val="both"/>
        <w:rPr>
          <w:rFonts w:ascii="Times New Roman" w:hAnsi="Times New Roman"/>
          <w:sz w:val="24"/>
          <w:szCs w:val="24"/>
          <w:lang w:val="en-GB"/>
        </w:rPr>
      </w:pPr>
    </w:p>
    <w:p w:rsidR="00E4530F" w:rsidRDefault="00E4530F" w:rsidP="00E4530F">
      <w:pPr>
        <w:jc w:val="both"/>
        <w:rPr>
          <w:rFonts w:ascii="Times New Roman" w:hAnsi="Times New Roman"/>
          <w:b/>
          <w:sz w:val="24"/>
          <w:szCs w:val="24"/>
        </w:rPr>
      </w:pPr>
    </w:p>
    <w:p w:rsidR="00E4530F" w:rsidRDefault="00E4530F" w:rsidP="00E4530F">
      <w:pPr>
        <w:pStyle w:val="Heading1"/>
        <w:spacing w:before="0" w:after="0"/>
        <w:rPr>
          <w:szCs w:val="24"/>
        </w:rPr>
      </w:pPr>
      <w:r>
        <w:rPr>
          <w:b w:val="0"/>
          <w:bCs w:val="0"/>
          <w:szCs w:val="24"/>
        </w:rPr>
        <w:br w:type="page"/>
      </w:r>
      <w:r>
        <w:lastRenderedPageBreak/>
        <w:tab/>
      </w:r>
      <w:r>
        <w:tab/>
      </w:r>
      <w:r>
        <w:tab/>
      </w:r>
      <w:r>
        <w:rPr>
          <w:szCs w:val="24"/>
          <w:lang w:val="en-US"/>
        </w:rPr>
        <w:t xml:space="preserve">               </w:t>
      </w:r>
      <w:bookmarkStart w:id="170" w:name="_Toc422386344"/>
      <w:r>
        <w:rPr>
          <w:szCs w:val="24"/>
        </w:rPr>
        <w:t>CHAPTER 8:   WETLAND RESOURCES</w:t>
      </w:r>
      <w:bookmarkEnd w:id="170"/>
    </w:p>
    <w:p w:rsidR="00E4530F" w:rsidRDefault="00E4530F" w:rsidP="00E4530F">
      <w:pPr>
        <w:pStyle w:val="Heading1"/>
        <w:spacing w:before="0" w:after="0"/>
        <w:rPr>
          <w:szCs w:val="24"/>
        </w:rPr>
      </w:pPr>
      <w:bookmarkStart w:id="171" w:name="_Toc422386345"/>
      <w:r>
        <w:rPr>
          <w:szCs w:val="24"/>
        </w:rPr>
        <w:t>8.1 Introduction</w:t>
      </w:r>
      <w:bookmarkEnd w:id="171"/>
    </w:p>
    <w:p w:rsidR="00E4530F" w:rsidRDefault="00E4530F" w:rsidP="00E4530F">
      <w:pPr>
        <w:jc w:val="both"/>
        <w:rPr>
          <w:rFonts w:ascii="Times New Roman" w:hAnsi="Times New Roman"/>
          <w:sz w:val="24"/>
          <w:szCs w:val="24"/>
        </w:rPr>
      </w:pPr>
      <w:r>
        <w:rPr>
          <w:rFonts w:ascii="Times New Roman" w:hAnsi="Times New Roman"/>
          <w:sz w:val="24"/>
          <w:szCs w:val="24"/>
        </w:rPr>
        <w:t>Laikipia is water scarce, it is mostly classified as arid and semi arid The lack of water in the dry season, due to high abstraction upstream has recently resulted in some perennial rivers becoming seasonal  and  created serious  conflicts  and  life  threatening  situations.   Water  is  governed  by  the  Water  Act  of  2001  under  the responsibility  of  the  Water  Resource  Management  Authority  (WRMA).Devolution  of  management  has  been implemented through the 23 Water Resource Users Associations.</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There are two major swamps in the county namely: Marura Swamp which runs along the Moyot valley in Ol Pajeta Ranch and the Ewaso Narok Swamp around Rumuruti Township.  The swamps have some agricultural potential if properly protected and managed.  However, they are currently under pressure due to encroachment for human settlement and agricultural production. Other wetlands in </w:t>
      </w:r>
      <w:proofErr w:type="gramStart"/>
      <w:r>
        <w:rPr>
          <w:rFonts w:ascii="Times New Roman" w:hAnsi="Times New Roman"/>
          <w:sz w:val="24"/>
          <w:szCs w:val="24"/>
          <w:lang w:val="en-GB"/>
        </w:rPr>
        <w:t>laikipia county</w:t>
      </w:r>
      <w:proofErr w:type="gramEnd"/>
      <w:r>
        <w:rPr>
          <w:rFonts w:ascii="Times New Roman" w:hAnsi="Times New Roman"/>
          <w:sz w:val="24"/>
          <w:szCs w:val="24"/>
          <w:lang w:val="en-GB"/>
        </w:rPr>
        <w:t xml:space="preserve"> includes;</w:t>
      </w:r>
    </w:p>
    <w:p w:rsidR="00E4530F" w:rsidRDefault="00E4530F" w:rsidP="00E4530F">
      <w:pPr>
        <w:pStyle w:val="ListParagraph"/>
        <w:numPr>
          <w:ilvl w:val="0"/>
          <w:numId w:val="20"/>
        </w:numPr>
        <w:autoSpaceDE w:val="0"/>
        <w:autoSpaceDN w:val="0"/>
        <w:adjustRightInd w:val="0"/>
        <w:jc w:val="both"/>
        <w:rPr>
          <w:rFonts w:ascii="Times New Roman" w:hAnsi="Times New Roman"/>
          <w:color w:val="000000"/>
          <w:sz w:val="24"/>
          <w:szCs w:val="24"/>
        </w:rPr>
      </w:pPr>
      <w:r>
        <w:rPr>
          <w:rFonts w:ascii="Times New Roman" w:hAnsi="Times New Roman"/>
          <w:iCs/>
          <w:sz w:val="24"/>
          <w:szCs w:val="24"/>
        </w:rPr>
        <w:t>Pesi near ADC Mutara Ranch-intact and mostly used by wild and domestic animals</w:t>
      </w:r>
    </w:p>
    <w:p w:rsidR="00E4530F" w:rsidRDefault="00E4530F" w:rsidP="00E4530F">
      <w:pPr>
        <w:pStyle w:val="ListParagraph"/>
        <w:numPr>
          <w:ilvl w:val="0"/>
          <w:numId w:val="21"/>
        </w:numPr>
        <w:autoSpaceDE w:val="0"/>
        <w:autoSpaceDN w:val="0"/>
        <w:adjustRightInd w:val="0"/>
        <w:jc w:val="both"/>
        <w:rPr>
          <w:rFonts w:ascii="Times New Roman" w:hAnsi="Times New Roman"/>
          <w:color w:val="000000"/>
          <w:sz w:val="24"/>
          <w:szCs w:val="24"/>
        </w:rPr>
      </w:pPr>
      <w:r>
        <w:rPr>
          <w:rFonts w:ascii="Times New Roman" w:hAnsi="Times New Roman"/>
          <w:iCs/>
          <w:sz w:val="24"/>
          <w:szCs w:val="24"/>
        </w:rPr>
        <w:t>Ngare Ndare swamp near Lewa conservancy</w:t>
      </w:r>
    </w:p>
    <w:p w:rsidR="00E4530F" w:rsidRDefault="00E4530F" w:rsidP="00E4530F">
      <w:pPr>
        <w:pStyle w:val="ListParagraph"/>
        <w:autoSpaceDE w:val="0"/>
        <w:autoSpaceDN w:val="0"/>
        <w:adjustRightInd w:val="0"/>
        <w:ind w:left="0"/>
        <w:jc w:val="both"/>
        <w:rPr>
          <w:rFonts w:ascii="Times New Roman" w:hAnsi="Times New Roman"/>
          <w:iCs/>
          <w:sz w:val="24"/>
          <w:szCs w:val="24"/>
        </w:rPr>
      </w:pPr>
      <w:r>
        <w:rPr>
          <w:rFonts w:ascii="Times New Roman" w:hAnsi="Times New Roman"/>
          <w:iCs/>
          <w:sz w:val="24"/>
          <w:szCs w:val="24"/>
        </w:rPr>
        <w:t xml:space="preserve">In addition to these major wetlands, there are a total of 24 rivers which forms important catchment for water reservoirs in the county. </w:t>
      </w:r>
    </w:p>
    <w:p w:rsidR="00E4530F" w:rsidRDefault="00E4530F" w:rsidP="00E4530F">
      <w:pPr>
        <w:pStyle w:val="ListParagraph"/>
        <w:autoSpaceDE w:val="0"/>
        <w:autoSpaceDN w:val="0"/>
        <w:adjustRightInd w:val="0"/>
        <w:ind w:left="0"/>
        <w:jc w:val="both"/>
        <w:rPr>
          <w:rFonts w:ascii="Times New Roman" w:hAnsi="Times New Roman"/>
          <w:b/>
          <w:iCs/>
          <w:sz w:val="24"/>
          <w:szCs w:val="24"/>
        </w:rPr>
      </w:pPr>
      <w:r>
        <w:rPr>
          <w:rFonts w:ascii="Times New Roman" w:hAnsi="Times New Roman"/>
          <w:b/>
          <w:iCs/>
          <w:sz w:val="24"/>
          <w:szCs w:val="24"/>
        </w:rPr>
        <w:t>Unique biota in Laikipia Wetlands</w:t>
      </w:r>
    </w:p>
    <w:p w:rsidR="00E4530F" w:rsidRDefault="00E4530F" w:rsidP="00E4530F">
      <w:pPr>
        <w:pStyle w:val="ListParagraph"/>
        <w:autoSpaceDE w:val="0"/>
        <w:autoSpaceDN w:val="0"/>
        <w:adjustRightInd w:val="0"/>
        <w:ind w:left="0"/>
        <w:jc w:val="both"/>
        <w:rPr>
          <w:rFonts w:ascii="Times New Roman" w:hAnsi="Times New Roman"/>
          <w:color w:val="000000"/>
          <w:sz w:val="24"/>
          <w:szCs w:val="24"/>
        </w:rPr>
      </w:pPr>
      <w:r>
        <w:rPr>
          <w:rFonts w:ascii="Times New Roman" w:hAnsi="Times New Roman"/>
          <w:iCs/>
          <w:sz w:val="24"/>
          <w:szCs w:val="24"/>
        </w:rPr>
        <w:t>Hippopotamus</w:t>
      </w:r>
      <w:r>
        <w:rPr>
          <w:rFonts w:ascii="Times New Roman" w:hAnsi="Times New Roman"/>
          <w:color w:val="000000"/>
          <w:sz w:val="24"/>
          <w:szCs w:val="24"/>
          <w:lang w:val="en-US"/>
        </w:rPr>
        <w:t>,</w:t>
      </w:r>
      <w:r>
        <w:rPr>
          <w:rFonts w:ascii="Times New Roman" w:hAnsi="Times New Roman"/>
          <w:color w:val="000000"/>
          <w:sz w:val="24"/>
          <w:szCs w:val="24"/>
        </w:rPr>
        <w:t>Water bucks</w:t>
      </w:r>
      <w:r>
        <w:rPr>
          <w:rFonts w:ascii="Times New Roman" w:hAnsi="Times New Roman"/>
          <w:color w:val="000000"/>
          <w:sz w:val="24"/>
          <w:szCs w:val="24"/>
          <w:lang w:val="en-US"/>
        </w:rPr>
        <w:t>,</w:t>
      </w:r>
      <w:r>
        <w:rPr>
          <w:rFonts w:ascii="Times New Roman" w:hAnsi="Times New Roman"/>
          <w:color w:val="000000"/>
          <w:sz w:val="24"/>
          <w:szCs w:val="24"/>
        </w:rPr>
        <w:t>Reedbucks</w:t>
      </w:r>
      <w:r>
        <w:rPr>
          <w:rFonts w:ascii="Times New Roman" w:hAnsi="Times New Roman"/>
          <w:color w:val="000000"/>
          <w:sz w:val="24"/>
          <w:szCs w:val="24"/>
          <w:lang w:val="en-US"/>
        </w:rPr>
        <w:t>,</w:t>
      </w:r>
      <w:r>
        <w:rPr>
          <w:rFonts w:ascii="Times New Roman" w:hAnsi="Times New Roman"/>
          <w:color w:val="000000"/>
          <w:sz w:val="24"/>
          <w:szCs w:val="24"/>
        </w:rPr>
        <w:t>Fish e.g. mudfish</w:t>
      </w:r>
      <w:r>
        <w:rPr>
          <w:rFonts w:ascii="Times New Roman" w:hAnsi="Times New Roman"/>
          <w:color w:val="000000"/>
          <w:sz w:val="24"/>
          <w:szCs w:val="24"/>
          <w:lang w:val="en-US"/>
        </w:rPr>
        <w:t>,</w:t>
      </w:r>
      <w:r>
        <w:rPr>
          <w:rFonts w:ascii="Times New Roman" w:hAnsi="Times New Roman"/>
          <w:color w:val="000000"/>
          <w:sz w:val="24"/>
          <w:szCs w:val="24"/>
        </w:rPr>
        <w:t>Water snakes</w:t>
      </w:r>
      <w:r>
        <w:rPr>
          <w:rFonts w:ascii="Times New Roman" w:hAnsi="Times New Roman"/>
          <w:color w:val="000000"/>
          <w:sz w:val="24"/>
          <w:szCs w:val="24"/>
          <w:lang w:val="en-US"/>
        </w:rPr>
        <w:t>,</w:t>
      </w:r>
      <w:r>
        <w:rPr>
          <w:rFonts w:ascii="Times New Roman" w:hAnsi="Times New Roman"/>
          <w:color w:val="000000"/>
          <w:sz w:val="24"/>
          <w:szCs w:val="24"/>
        </w:rPr>
        <w:t>Water birds e.g.Egyptia</w:t>
      </w:r>
      <w:r>
        <w:rPr>
          <w:rFonts w:ascii="Times New Roman" w:hAnsi="Times New Roman"/>
          <w:color w:val="000000"/>
          <w:sz w:val="24"/>
          <w:szCs w:val="24"/>
          <w:lang w:val="en-US"/>
        </w:rPr>
        <w:t xml:space="preserve"> </w:t>
      </w:r>
      <w:r>
        <w:rPr>
          <w:rFonts w:ascii="Times New Roman" w:hAnsi="Times New Roman"/>
          <w:color w:val="000000"/>
          <w:sz w:val="24"/>
          <w:szCs w:val="24"/>
        </w:rPr>
        <w:t>Geese</w:t>
      </w:r>
      <w:r>
        <w:rPr>
          <w:rFonts w:ascii="Times New Roman" w:hAnsi="Times New Roman"/>
          <w:color w:val="000000"/>
          <w:sz w:val="24"/>
          <w:szCs w:val="24"/>
          <w:lang w:val="en-US"/>
        </w:rPr>
        <w:t>,</w:t>
      </w:r>
      <w:r>
        <w:rPr>
          <w:rFonts w:ascii="Times New Roman" w:hAnsi="Times New Roman"/>
          <w:color w:val="000000"/>
          <w:sz w:val="24"/>
          <w:szCs w:val="24"/>
        </w:rPr>
        <w:t>Amphibians e.g. toads and salamanders</w:t>
      </w:r>
      <w:r>
        <w:rPr>
          <w:rFonts w:ascii="Times New Roman" w:hAnsi="Times New Roman"/>
          <w:color w:val="000000"/>
          <w:sz w:val="24"/>
          <w:szCs w:val="24"/>
          <w:lang w:val="en-US"/>
        </w:rPr>
        <w:t>,</w:t>
      </w:r>
      <w:r>
        <w:rPr>
          <w:rFonts w:ascii="Times New Roman" w:hAnsi="Times New Roman"/>
          <w:color w:val="000000"/>
          <w:sz w:val="24"/>
          <w:szCs w:val="24"/>
        </w:rPr>
        <w:t>Papyrus plants</w:t>
      </w:r>
    </w:p>
    <w:p w:rsidR="00E4530F" w:rsidRDefault="00E4530F" w:rsidP="00E4530F">
      <w:pPr>
        <w:pStyle w:val="Heading1"/>
        <w:spacing w:before="0" w:after="0"/>
        <w:rPr>
          <w:szCs w:val="24"/>
        </w:rPr>
      </w:pPr>
      <w:bookmarkStart w:id="172" w:name="_Toc422386346"/>
      <w:r>
        <w:rPr>
          <w:szCs w:val="24"/>
          <w:lang w:val="en-US"/>
        </w:rPr>
        <w:t xml:space="preserve">8.2 </w:t>
      </w:r>
      <w:r>
        <w:rPr>
          <w:szCs w:val="24"/>
        </w:rPr>
        <w:t>Management of wetlands</w:t>
      </w:r>
      <w:bookmarkEnd w:id="172"/>
    </w:p>
    <w:p w:rsidR="00E4530F" w:rsidRDefault="00E4530F" w:rsidP="00E4530F">
      <w:pPr>
        <w:pStyle w:val="ListParagraph"/>
        <w:autoSpaceDE w:val="0"/>
        <w:autoSpaceDN w:val="0"/>
        <w:adjustRightInd w:val="0"/>
        <w:ind w:left="0"/>
        <w:jc w:val="both"/>
        <w:rPr>
          <w:rFonts w:ascii="Times New Roman" w:hAnsi="Times New Roman"/>
          <w:color w:val="000000"/>
          <w:sz w:val="24"/>
          <w:szCs w:val="24"/>
        </w:rPr>
      </w:pPr>
      <w:r>
        <w:rPr>
          <w:rFonts w:ascii="Times New Roman" w:hAnsi="Times New Roman"/>
          <w:color w:val="000000"/>
          <w:sz w:val="24"/>
          <w:szCs w:val="24"/>
        </w:rPr>
        <w:t>Wetlands in Laikipia are the most threatened and vulnerable habitats due to anthropogenic activities. To protect these wetlands, WARMA and other relevant water stakeholders have prescribed a number of initiatives to protect these fragile ecosystems. These include;</w:t>
      </w:r>
    </w:p>
    <w:p w:rsidR="00E4530F" w:rsidRDefault="00E4530F" w:rsidP="00E4530F">
      <w:pPr>
        <w:pStyle w:val="ListParagraph"/>
        <w:autoSpaceDE w:val="0"/>
        <w:autoSpaceDN w:val="0"/>
        <w:adjustRightInd w:val="0"/>
        <w:ind w:left="0"/>
        <w:jc w:val="both"/>
        <w:rPr>
          <w:rFonts w:ascii="Times New Roman" w:hAnsi="Times New Roman"/>
          <w:color w:val="000000"/>
          <w:sz w:val="24"/>
          <w:szCs w:val="24"/>
        </w:rPr>
      </w:pPr>
      <w:r>
        <w:rPr>
          <w:rFonts w:ascii="Times New Roman" w:hAnsi="Times New Roman"/>
          <w:color w:val="000000"/>
          <w:sz w:val="24"/>
          <w:szCs w:val="24"/>
        </w:rPr>
        <w:t>Enacting legislations to protect water bodies e.g. Wildlife conservation and management act, 2014,; Water Act, Forest Act</w:t>
      </w:r>
      <w:r>
        <w:rPr>
          <w:rFonts w:ascii="Times New Roman" w:hAnsi="Times New Roman"/>
          <w:color w:val="000000"/>
          <w:sz w:val="24"/>
          <w:szCs w:val="24"/>
          <w:lang w:val="en-US"/>
        </w:rPr>
        <w:t>,</w:t>
      </w:r>
      <w:r>
        <w:rPr>
          <w:rFonts w:ascii="Times New Roman" w:hAnsi="Times New Roman"/>
          <w:color w:val="000000"/>
          <w:sz w:val="24"/>
          <w:szCs w:val="24"/>
        </w:rPr>
        <w:t>Education and awareness by government agencies and NGOs (e.g. KWS, KFS, Nema, Water and Pipeline Corporation etc; NGOs-Laikipia Wildlife forum, EAWS, Mount Kenya Trust, LAICONAR, CETRAD.</w:t>
      </w:r>
      <w:r>
        <w:rPr>
          <w:rFonts w:ascii="Times New Roman" w:hAnsi="Times New Roman"/>
          <w:color w:val="000000"/>
          <w:sz w:val="24"/>
          <w:szCs w:val="24"/>
          <w:lang w:val="en-US"/>
        </w:rPr>
        <w:t>,</w:t>
      </w:r>
      <w:r>
        <w:rPr>
          <w:rFonts w:ascii="Times New Roman" w:hAnsi="Times New Roman"/>
          <w:color w:val="000000"/>
          <w:sz w:val="24"/>
          <w:szCs w:val="24"/>
        </w:rPr>
        <w:t>Resource Mapping and gazettement of wetlands</w:t>
      </w:r>
      <w:r>
        <w:rPr>
          <w:rFonts w:ascii="Times New Roman" w:hAnsi="Times New Roman"/>
          <w:color w:val="000000"/>
          <w:sz w:val="24"/>
          <w:szCs w:val="24"/>
          <w:lang w:val="en-US"/>
        </w:rPr>
        <w:t>,</w:t>
      </w:r>
      <w:r>
        <w:rPr>
          <w:rFonts w:ascii="Times New Roman" w:hAnsi="Times New Roman"/>
          <w:color w:val="000000"/>
          <w:sz w:val="24"/>
          <w:szCs w:val="24"/>
        </w:rPr>
        <w:t>Control and regulation of water abstraction activities e.g. irrigation, illegal diversion of water bodies,Management plans for water related biodiversity e.g Hippos, reed bucks, and water bucks by KWS</w:t>
      </w:r>
      <w:r>
        <w:rPr>
          <w:rFonts w:ascii="Times New Roman" w:hAnsi="Times New Roman"/>
          <w:color w:val="000000"/>
          <w:sz w:val="24"/>
          <w:szCs w:val="24"/>
          <w:lang w:val="en-US"/>
        </w:rPr>
        <w:t xml:space="preserve"> and </w:t>
      </w:r>
      <w:r>
        <w:rPr>
          <w:rFonts w:ascii="Times New Roman" w:hAnsi="Times New Roman"/>
          <w:color w:val="000000"/>
          <w:sz w:val="24"/>
          <w:szCs w:val="24"/>
        </w:rPr>
        <w:t>Attempts are also being made to fence off the key wetlands in Laikipia County.</w:t>
      </w:r>
    </w:p>
    <w:p w:rsidR="00E4530F" w:rsidRDefault="00E4530F" w:rsidP="00E4530F">
      <w:pPr>
        <w:jc w:val="both"/>
        <w:rPr>
          <w:rFonts w:ascii="Times New Roman" w:hAnsi="Times New Roman"/>
          <w:sz w:val="24"/>
          <w:szCs w:val="24"/>
        </w:rPr>
      </w:pPr>
      <w:r>
        <w:rPr>
          <w:rFonts w:ascii="Times New Roman" w:hAnsi="Times New Roman"/>
          <w:i/>
          <w:iCs/>
          <w:color w:val="FFFFFF"/>
          <w:sz w:val="24"/>
          <w:szCs w:val="24"/>
        </w:rPr>
        <w:t>“This</w:t>
      </w:r>
    </w:p>
    <w:p w:rsidR="00E4530F" w:rsidRDefault="00E4530F" w:rsidP="00E4530F">
      <w:pPr>
        <w:pStyle w:val="Heading1"/>
        <w:rPr>
          <w:szCs w:val="24"/>
        </w:rPr>
      </w:pPr>
      <w:r>
        <w:rPr>
          <w:szCs w:val="24"/>
          <w:lang w:val="en-US"/>
        </w:rPr>
        <w:lastRenderedPageBreak/>
        <w:tab/>
      </w:r>
      <w:r>
        <w:rPr>
          <w:szCs w:val="24"/>
          <w:lang w:val="en-US"/>
        </w:rPr>
        <w:tab/>
      </w:r>
      <w:r>
        <w:rPr>
          <w:szCs w:val="24"/>
          <w:lang w:val="en-US"/>
        </w:rPr>
        <w:tab/>
      </w:r>
      <w:bookmarkStart w:id="173" w:name="_Toc422386347"/>
      <w:r>
        <w:rPr>
          <w:szCs w:val="24"/>
        </w:rPr>
        <w:t>CHAPTER 9: AGRICULTURE LIVESTOCK AND FISHERIES</w:t>
      </w:r>
      <w:bookmarkEnd w:id="173"/>
    </w:p>
    <w:p w:rsidR="00E4530F" w:rsidRDefault="00E4530F" w:rsidP="00E4530F">
      <w:pPr>
        <w:pStyle w:val="Heading1"/>
        <w:spacing w:before="0" w:after="0"/>
        <w:rPr>
          <w:szCs w:val="24"/>
        </w:rPr>
      </w:pPr>
      <w:bookmarkStart w:id="174" w:name="_Toc422386348"/>
      <w:r>
        <w:rPr>
          <w:szCs w:val="24"/>
        </w:rPr>
        <w:t>9.1 Introduction</w:t>
      </w:r>
      <w:bookmarkEnd w:id="174"/>
    </w:p>
    <w:p w:rsidR="00E4530F" w:rsidRDefault="00E4530F" w:rsidP="00E4530F">
      <w:pPr>
        <w:pStyle w:val="Heading1"/>
        <w:spacing w:before="0" w:after="0"/>
        <w:rPr>
          <w:szCs w:val="24"/>
        </w:rPr>
      </w:pPr>
      <w:bookmarkStart w:id="175" w:name="_Toc422386349"/>
      <w:r>
        <w:rPr>
          <w:szCs w:val="24"/>
        </w:rPr>
        <w:t>9.2 Agriculture</w:t>
      </w:r>
      <w:bookmarkEnd w:id="175"/>
      <w:r>
        <w:rPr>
          <w:szCs w:val="24"/>
        </w:rPr>
        <w:t xml:space="preserve">   </w:t>
      </w:r>
    </w:p>
    <w:p w:rsidR="00E4530F" w:rsidRDefault="00E4530F" w:rsidP="00E4530F">
      <w:pPr>
        <w:pStyle w:val="Heading1"/>
        <w:spacing w:before="0" w:after="0"/>
        <w:rPr>
          <w:szCs w:val="24"/>
        </w:rPr>
      </w:pPr>
      <w:bookmarkStart w:id="176" w:name="_Toc422386350"/>
      <w:r>
        <w:rPr>
          <w:szCs w:val="24"/>
        </w:rPr>
        <w:t>9.2.1 Unsustainable Farming/cropping practices</w:t>
      </w:r>
      <w:bookmarkEnd w:id="176"/>
      <w:r>
        <w:rPr>
          <w:szCs w:val="24"/>
        </w:rPr>
        <w:tab/>
      </w:r>
    </w:p>
    <w:p w:rsidR="00E4530F" w:rsidRDefault="00E4530F" w:rsidP="00E4530F">
      <w:pPr>
        <w:jc w:val="both"/>
        <w:rPr>
          <w:rFonts w:ascii="Times New Roman" w:hAnsi="Times New Roman"/>
          <w:sz w:val="24"/>
          <w:szCs w:val="24"/>
        </w:rPr>
      </w:pPr>
      <w:r>
        <w:rPr>
          <w:rFonts w:ascii="Times New Roman" w:hAnsi="Times New Roman"/>
          <w:sz w:val="24"/>
          <w:szCs w:val="24"/>
        </w:rPr>
        <w:t xml:space="preserve">Clearing of land to pave way for cultivation has resulted in reduced forests cover and on the other hand increased soil erosion and overall land degradation leading to increased siltation of water bodies and eutrophication as well as increased pressure on wildlife habitat (human-wildlife conflicts). It has also been observed that burning of crop residues/trash results in air pollution, and reduced soil cover and consequently reduced diversity of flora and fauna. Other  practices employed by farmers that are unsustainable includes; Continuous cropping on farmlands resulting into nutrient depletion, increased soil erosion, reduced land productivity, build up of crop pests and diseases and loss of biodiversity. Use of ploughing/conventional tillage techniques results in noise, emission of carbon dioxide gases, dust, </w:t>
      </w:r>
      <w:proofErr w:type="gramStart"/>
      <w:r>
        <w:rPr>
          <w:rFonts w:ascii="Times New Roman" w:hAnsi="Times New Roman"/>
          <w:sz w:val="24"/>
          <w:szCs w:val="24"/>
        </w:rPr>
        <w:t>fuel</w:t>
      </w:r>
      <w:proofErr w:type="gramEnd"/>
      <w:r>
        <w:rPr>
          <w:rFonts w:ascii="Times New Roman" w:hAnsi="Times New Roman"/>
          <w:sz w:val="24"/>
          <w:szCs w:val="24"/>
        </w:rPr>
        <w:t>/oil wastes leading to contamination of soil and water resources.</w:t>
      </w:r>
    </w:p>
    <w:p w:rsidR="00E4530F" w:rsidRDefault="00E4530F" w:rsidP="00E4530F">
      <w:pPr>
        <w:pStyle w:val="Heading1"/>
        <w:rPr>
          <w:szCs w:val="24"/>
        </w:rPr>
      </w:pPr>
      <w:r>
        <w:rPr>
          <w:szCs w:val="24"/>
        </w:rPr>
        <w:t xml:space="preserve"> </w:t>
      </w:r>
      <w:bookmarkStart w:id="177" w:name="_Toc422386351"/>
      <w:r>
        <w:rPr>
          <w:szCs w:val="24"/>
        </w:rPr>
        <w:t>9.2.2 Agro-chemical use and integrated pest management</w:t>
      </w:r>
      <w:bookmarkEnd w:id="177"/>
    </w:p>
    <w:p w:rsidR="00E4530F" w:rsidRDefault="00E4530F" w:rsidP="00E4530F">
      <w:pPr>
        <w:jc w:val="both"/>
        <w:rPr>
          <w:rFonts w:ascii="Times New Roman" w:eastAsia="Times New Roman" w:hAnsi="Times New Roman"/>
          <w:color w:val="000000"/>
          <w:sz w:val="24"/>
          <w:szCs w:val="24"/>
        </w:rPr>
      </w:pPr>
      <w:r>
        <w:rPr>
          <w:rFonts w:ascii="Times New Roman" w:hAnsi="Times New Roman"/>
          <w:sz w:val="24"/>
          <w:szCs w:val="24"/>
        </w:rPr>
        <w:t>Use of pesticides (insecticides, fungicides, bactericides, nematicides, miticides, herbicides etc.) kills not only the target organisms but also untargeted useful ones; it also pollutes soil, water and air, and leads to disease causing organisms becoming resistant to chemicals/drugs. The   chemical residues in human and livestock may be passed through the food chain causing diseases such as cancer, kidney problems.</w:t>
      </w:r>
    </w:p>
    <w:p w:rsidR="00E4530F" w:rsidRDefault="00E4530F" w:rsidP="00E4530F">
      <w:pPr>
        <w:jc w:val="both"/>
        <w:rPr>
          <w:rFonts w:ascii="Times New Roman" w:hAnsi="Times New Roman"/>
          <w:sz w:val="24"/>
          <w:szCs w:val="24"/>
        </w:rPr>
      </w:pPr>
      <w:r>
        <w:rPr>
          <w:rFonts w:ascii="Times New Roman" w:hAnsi="Times New Roman"/>
          <w:sz w:val="24"/>
          <w:szCs w:val="24"/>
        </w:rPr>
        <w:t>Use of inorganic fertilizers and plant hormones - Eutrophication, soil pH changes and nutrient imbalance, migration of some soil organisms to new undisturbed environment, and accumulated used fertilizer/plant hormone packages in the surroundings.</w:t>
      </w:r>
    </w:p>
    <w:p w:rsidR="00E4530F" w:rsidRDefault="00E4530F" w:rsidP="00E4530F">
      <w:pPr>
        <w:pStyle w:val="Heading1"/>
        <w:rPr>
          <w:szCs w:val="24"/>
        </w:rPr>
      </w:pPr>
      <w:bookmarkStart w:id="178" w:name="_Toc422386352"/>
      <w:r>
        <w:rPr>
          <w:szCs w:val="24"/>
        </w:rPr>
        <w:t>9.2.3 Reduced crop yields</w:t>
      </w:r>
      <w:bookmarkEnd w:id="178"/>
    </w:p>
    <w:p w:rsidR="00E4530F" w:rsidRDefault="00E4530F" w:rsidP="00E4530F">
      <w:pPr>
        <w:jc w:val="both"/>
        <w:rPr>
          <w:rFonts w:ascii="Times New Roman" w:hAnsi="Times New Roman"/>
          <w:sz w:val="24"/>
          <w:szCs w:val="24"/>
        </w:rPr>
      </w:pPr>
      <w:r>
        <w:rPr>
          <w:rFonts w:ascii="Times New Roman" w:hAnsi="Times New Roman"/>
          <w:sz w:val="24"/>
          <w:szCs w:val="24"/>
        </w:rPr>
        <w:t>The most important factor influencing crop yields has been soil moisture. There has been a gradual reduction in farm productivity as a result of climate change, improper use of farm inputs (seeds, fertilizer, agro-chemicals, machinery, etc) and inadequate application of modern technology. However, total production has generally been rising as a result of opening up of new farms.</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 </w:t>
      </w:r>
    </w:p>
    <w:p w:rsidR="00E4530F" w:rsidRDefault="00E4530F" w:rsidP="00E4530F">
      <w:pPr>
        <w:pStyle w:val="Heading1"/>
        <w:rPr>
          <w:szCs w:val="24"/>
        </w:rPr>
      </w:pPr>
      <w:bookmarkStart w:id="179" w:name="_Toc422386353"/>
      <w:r>
        <w:rPr>
          <w:szCs w:val="24"/>
        </w:rPr>
        <w:lastRenderedPageBreak/>
        <w:t>9.2.4 Arable land that is protected from soil erosion</w:t>
      </w:r>
      <w:bookmarkEnd w:id="179"/>
    </w:p>
    <w:p w:rsidR="00E4530F" w:rsidRDefault="00E4530F" w:rsidP="00E4530F">
      <w:pPr>
        <w:jc w:val="both"/>
        <w:rPr>
          <w:rFonts w:ascii="Times New Roman" w:hAnsi="Times New Roman"/>
          <w:sz w:val="24"/>
          <w:szCs w:val="24"/>
        </w:rPr>
      </w:pPr>
      <w:r>
        <w:rPr>
          <w:rFonts w:ascii="Times New Roman" w:hAnsi="Times New Roman"/>
          <w:sz w:val="24"/>
          <w:szCs w:val="24"/>
        </w:rPr>
        <w:t xml:space="preserve">There have been efforts to conserve soil and protect it from erosion in the whole county. Notable methods on-farm </w:t>
      </w:r>
      <w:proofErr w:type="gramStart"/>
      <w:r>
        <w:rPr>
          <w:rFonts w:ascii="Times New Roman" w:hAnsi="Times New Roman"/>
          <w:sz w:val="24"/>
          <w:szCs w:val="24"/>
        </w:rPr>
        <w:t>include</w:t>
      </w:r>
      <w:proofErr w:type="gramEnd"/>
      <w:r>
        <w:rPr>
          <w:rFonts w:ascii="Times New Roman" w:hAnsi="Times New Roman"/>
          <w:sz w:val="24"/>
          <w:szCs w:val="24"/>
        </w:rPr>
        <w:t xml:space="preserve"> Grass/Napier strips, agroforestry, trash lines and terracing. Off farm measures include gully control, diversion ditches, tree planting and range rehabilitation.</w:t>
      </w:r>
    </w:p>
    <w:p w:rsidR="00E4530F" w:rsidRDefault="00E4530F" w:rsidP="00E4530F">
      <w:pPr>
        <w:jc w:val="both"/>
        <w:rPr>
          <w:rFonts w:ascii="Times New Roman" w:hAnsi="Times New Roman"/>
          <w:sz w:val="24"/>
          <w:szCs w:val="24"/>
        </w:rPr>
      </w:pPr>
      <w:r>
        <w:rPr>
          <w:rFonts w:ascii="Times New Roman" w:hAnsi="Times New Roman"/>
          <w:sz w:val="24"/>
          <w:szCs w:val="24"/>
        </w:rPr>
        <w:t>The arable land currently under erosion control is 122 km</w:t>
      </w:r>
      <w:r>
        <w:rPr>
          <w:rFonts w:ascii="Times New Roman" w:hAnsi="Times New Roman"/>
          <w:sz w:val="24"/>
          <w:szCs w:val="24"/>
          <w:vertAlign w:val="superscript"/>
        </w:rPr>
        <w:t xml:space="preserve">2.   </w:t>
      </w:r>
      <w:r>
        <w:rPr>
          <w:rFonts w:ascii="Times New Roman" w:hAnsi="Times New Roman"/>
          <w:sz w:val="24"/>
          <w:szCs w:val="24"/>
        </w:rPr>
        <w:t>This represents 16.2% of the total arable land. About 8,500 tons of soil is lost per year from the land under protection.</w:t>
      </w:r>
    </w:p>
    <w:p w:rsidR="00E4530F" w:rsidRDefault="00E4530F" w:rsidP="00E4530F">
      <w:pPr>
        <w:pStyle w:val="Heading1"/>
        <w:rPr>
          <w:szCs w:val="24"/>
        </w:rPr>
      </w:pPr>
      <w:bookmarkStart w:id="180" w:name="_Toc422386354"/>
      <w:r>
        <w:rPr>
          <w:szCs w:val="24"/>
        </w:rPr>
        <w:t>9.2.5 Irrigated Agriculture</w:t>
      </w:r>
      <w:bookmarkEnd w:id="180"/>
      <w:r>
        <w:rPr>
          <w:szCs w:val="24"/>
        </w:rPr>
        <w:t xml:space="preserve">  </w:t>
      </w:r>
    </w:p>
    <w:p w:rsidR="00E4530F" w:rsidRDefault="00E4530F" w:rsidP="00E4530F">
      <w:pPr>
        <w:jc w:val="both"/>
        <w:rPr>
          <w:rFonts w:ascii="Times New Roman" w:hAnsi="Times New Roman"/>
          <w:sz w:val="24"/>
          <w:szCs w:val="24"/>
          <w:lang w:val="en-GB"/>
        </w:rPr>
      </w:pPr>
      <w:r>
        <w:rPr>
          <w:rFonts w:ascii="Times New Roman" w:hAnsi="Times New Roman"/>
          <w:sz w:val="24"/>
          <w:szCs w:val="24"/>
        </w:rPr>
        <w:t>The total irrigated area in Laikipia County is only 1, 591 hectares representing only 2% of the cultivated area.</w:t>
      </w:r>
      <w:r>
        <w:rPr>
          <w:rFonts w:ascii="Times New Roman" w:hAnsi="Times New Roman"/>
          <w:sz w:val="24"/>
          <w:szCs w:val="24"/>
          <w:lang w:val="en-GB"/>
        </w:rPr>
        <w:t xml:space="preserve"> This is mainly in large farms because it requires high investment. However, small-scale irrigation ventures are to be found along the county’s rivers and in small schemes like Thome, Kiamariga-Raya and Gatitu-Muthaiga. A lot more farming is being carried out in green houses. Currently new investors have constructed greenhouses in various parts of the countyto grow </w:t>
      </w:r>
      <w:proofErr w:type="gramStart"/>
      <w:r>
        <w:rPr>
          <w:rFonts w:ascii="Times New Roman" w:hAnsi="Times New Roman"/>
          <w:sz w:val="24"/>
          <w:szCs w:val="24"/>
          <w:lang w:val="en-GB"/>
        </w:rPr>
        <w:t>rose  fowers</w:t>
      </w:r>
      <w:proofErr w:type="gramEnd"/>
      <w:r>
        <w:rPr>
          <w:rFonts w:ascii="Times New Roman" w:hAnsi="Times New Roman"/>
          <w:sz w:val="24"/>
          <w:szCs w:val="24"/>
          <w:lang w:val="en-GB"/>
        </w:rPr>
        <w:t xml:space="preserve">. The photo below was taken from AAAgrowers in Rumuruti laikipia west. </w:t>
      </w:r>
    </w:p>
    <w:p w:rsidR="00E4530F" w:rsidRDefault="00E4530F" w:rsidP="00E4530F">
      <w:pPr>
        <w:jc w:val="both"/>
        <w:rPr>
          <w:rFonts w:ascii="Times New Roman" w:hAnsi="Times New Roman"/>
          <w:color w:val="FF0000"/>
          <w:sz w:val="24"/>
          <w:szCs w:val="24"/>
        </w:rPr>
      </w:pPr>
      <w:r>
        <w:rPr>
          <w:rFonts w:ascii="Times New Roman" w:hAnsi="Times New Roman"/>
          <w:noProof/>
          <w:color w:val="FF0000"/>
          <w:sz w:val="24"/>
          <w:szCs w:val="24"/>
        </w:rPr>
        <w:drawing>
          <wp:inline distT="0" distB="0" distL="0" distR="0">
            <wp:extent cx="4386580" cy="3632835"/>
            <wp:effectExtent l="0" t="0" r="0" b="5715"/>
            <wp:docPr id="2" name="Picture 2" descr="Green houses at 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 houses at AAA"/>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386580" cy="3632835"/>
                    </a:xfrm>
                    <a:prstGeom prst="rect">
                      <a:avLst/>
                    </a:prstGeom>
                    <a:noFill/>
                    <a:ln>
                      <a:noFill/>
                    </a:ln>
                  </pic:spPr>
                </pic:pic>
              </a:graphicData>
            </a:graphic>
          </wp:inline>
        </w:drawing>
      </w:r>
    </w:p>
    <w:p w:rsidR="00E4530F" w:rsidRDefault="00E4530F" w:rsidP="00E4530F">
      <w:pPr>
        <w:pStyle w:val="Heading1"/>
        <w:spacing w:before="0" w:after="0"/>
        <w:rPr>
          <w:szCs w:val="24"/>
        </w:rPr>
      </w:pPr>
      <w:bookmarkStart w:id="181" w:name="_Toc422386355"/>
      <w:r>
        <w:rPr>
          <w:szCs w:val="24"/>
          <w:lang w:val="en-US"/>
        </w:rPr>
        <w:t xml:space="preserve">Plate 9.1 </w:t>
      </w:r>
      <w:r>
        <w:rPr>
          <w:szCs w:val="24"/>
        </w:rPr>
        <w:t>Green house at AAA Growers simba farm</w:t>
      </w:r>
      <w:bookmarkEnd w:id="181"/>
      <w:r>
        <w:rPr>
          <w:szCs w:val="24"/>
        </w:rPr>
        <w:t xml:space="preserve">            </w:t>
      </w:r>
    </w:p>
    <w:p w:rsidR="00E4530F" w:rsidRDefault="00E4530F" w:rsidP="00E4530F">
      <w:pPr>
        <w:jc w:val="both"/>
        <w:rPr>
          <w:rFonts w:ascii="Times New Roman" w:hAnsi="Times New Roman"/>
          <w:b/>
          <w:i/>
          <w:sz w:val="24"/>
          <w:szCs w:val="24"/>
        </w:rPr>
      </w:pPr>
    </w:p>
    <w:p w:rsidR="00E4530F" w:rsidRDefault="00E4530F" w:rsidP="00E4530F">
      <w:pPr>
        <w:pStyle w:val="Heading1"/>
        <w:rPr>
          <w:i/>
          <w:szCs w:val="24"/>
        </w:rPr>
      </w:pPr>
      <w:r>
        <w:rPr>
          <w:b w:val="0"/>
          <w:bCs w:val="0"/>
          <w:szCs w:val="24"/>
        </w:rPr>
        <w:br w:type="page"/>
      </w:r>
      <w:bookmarkStart w:id="182" w:name="_Toc422386356"/>
      <w:r>
        <w:rPr>
          <w:szCs w:val="24"/>
        </w:rPr>
        <w:lastRenderedPageBreak/>
        <w:t>9.2.5 Invasive species</w:t>
      </w:r>
      <w:bookmarkEnd w:id="182"/>
    </w:p>
    <w:p w:rsidR="00E4530F" w:rsidRDefault="00E4530F" w:rsidP="00E4530F">
      <w:pPr>
        <w:ind w:firstLine="270"/>
        <w:jc w:val="both"/>
        <w:rPr>
          <w:rFonts w:ascii="Times New Roman" w:hAnsi="Times New Roman"/>
          <w:sz w:val="24"/>
          <w:szCs w:val="24"/>
        </w:rPr>
      </w:pPr>
      <w:r>
        <w:rPr>
          <w:rFonts w:ascii="Times New Roman" w:hAnsi="Times New Roman"/>
          <w:b/>
          <w:i/>
          <w:iCs/>
          <w:sz w:val="24"/>
          <w:szCs w:val="24"/>
        </w:rPr>
        <w:t>Opuntia stricta</w:t>
      </w:r>
      <w:r>
        <w:rPr>
          <w:rFonts w:ascii="Times New Roman" w:hAnsi="Times New Roman"/>
          <w:b/>
          <w:sz w:val="24"/>
          <w:szCs w:val="24"/>
        </w:rPr>
        <w:t>,</w:t>
      </w:r>
      <w:r>
        <w:rPr>
          <w:rFonts w:ascii="Times New Roman" w:hAnsi="Times New Roman"/>
          <w:sz w:val="24"/>
          <w:szCs w:val="24"/>
        </w:rPr>
        <w:t xml:space="preserve"> also known as</w:t>
      </w:r>
      <w:r>
        <w:rPr>
          <w:rFonts w:ascii="Times New Roman" w:hAnsi="Times New Roman"/>
          <w:b/>
          <w:sz w:val="24"/>
          <w:szCs w:val="24"/>
        </w:rPr>
        <w:t xml:space="preserve"> Australian prickly pear or pest pear,</w:t>
      </w:r>
      <w:r>
        <w:rPr>
          <w:rFonts w:ascii="Times New Roman" w:hAnsi="Times New Roman"/>
          <w:sz w:val="24"/>
          <w:szCs w:val="24"/>
        </w:rPr>
        <w:t xml:space="preserve"> is an invasive cactus native to the Americas. It was introduced to East Africa decades ago. Today, it is having a devastating effect on people’s lives, reducing land productivity, impacting livestock health, and driving people from their homes and land. The plant covers approximately 11,500 ha Laikipia north and part of Laikipia west. The level of destruction the cactus has brought becomes all too clear. This cactus is a threat because it is so invasive. Most animals cannot eat the plant itself because it has spines, which are known to cause serious injuries to livestock trying to forage under or near the plants. However, the cactus fruits are tasty to a number of animals. When goats, sheep and other animals feed on them, tiny spines on the fruit are deposited in their mouths causing abscesses, which inhibit feeding. Spines also lodge in their stomach and intestine, causing secondary infections, and in some cases death.</w:t>
      </w:r>
    </w:p>
    <w:p w:rsidR="00E4530F" w:rsidRDefault="00E4530F" w:rsidP="00E4530F">
      <w:pPr>
        <w:jc w:val="both"/>
        <w:rPr>
          <w:rFonts w:ascii="Times New Roman" w:hAnsi="Times New Roman"/>
          <w:sz w:val="24"/>
          <w:szCs w:val="24"/>
        </w:rPr>
      </w:pPr>
      <w:r>
        <w:rPr>
          <w:rFonts w:ascii="Times New Roman" w:hAnsi="Times New Roman"/>
          <w:i/>
          <w:sz w:val="24"/>
          <w:szCs w:val="24"/>
        </w:rPr>
        <w:t>Lantana camara, +</w:t>
      </w:r>
      <w:r>
        <w:rPr>
          <w:rFonts w:ascii="Times New Roman" w:hAnsi="Times New Roman"/>
          <w:sz w:val="24"/>
          <w:szCs w:val="24"/>
        </w:rPr>
        <w:t>another invasive species, covers 118 ha all over the county. This spp was introduced as fencing material and fodder for small stock. In addition to its low nutritional value, this plant is a heavy feeder and results in heavy loss of productive Land.</w:t>
      </w:r>
    </w:p>
    <w:p w:rsidR="00E4530F" w:rsidRDefault="00E4530F" w:rsidP="00E4530F">
      <w:pPr>
        <w:jc w:val="both"/>
        <w:rPr>
          <w:rFonts w:ascii="Times New Roman" w:hAnsi="Times New Roman"/>
          <w:sz w:val="24"/>
          <w:szCs w:val="24"/>
        </w:rPr>
      </w:pPr>
      <w:r>
        <w:rPr>
          <w:rFonts w:ascii="Times New Roman" w:hAnsi="Times New Roman"/>
          <w:i/>
          <w:sz w:val="24"/>
          <w:szCs w:val="24"/>
        </w:rPr>
        <w:t xml:space="preserve">Prosopis spp </w:t>
      </w:r>
      <w:r>
        <w:rPr>
          <w:rFonts w:ascii="Times New Roman" w:hAnsi="Times New Roman"/>
          <w:sz w:val="24"/>
          <w:szCs w:val="24"/>
        </w:rPr>
        <w:t>Covers about 18 ha. It was introduced through animal movement from the north. Its thorns are dangerous to humans and livestock and it has low fodder nutritional status.</w:t>
      </w:r>
    </w:p>
    <w:p w:rsidR="00E4530F" w:rsidRDefault="00E4530F" w:rsidP="00E4530F">
      <w:pPr>
        <w:pStyle w:val="Heading1"/>
        <w:rPr>
          <w:szCs w:val="24"/>
        </w:rPr>
      </w:pPr>
      <w:bookmarkStart w:id="183" w:name="_Toc422386357"/>
      <w:r>
        <w:rPr>
          <w:szCs w:val="24"/>
        </w:rPr>
        <w:t>9.2.6 Crop Yields</w:t>
      </w:r>
      <w:bookmarkEnd w:id="183"/>
    </w:p>
    <w:p w:rsidR="00E4530F" w:rsidRDefault="00E4530F" w:rsidP="00E4530F">
      <w:pPr>
        <w:jc w:val="both"/>
        <w:rPr>
          <w:rFonts w:ascii="Times New Roman" w:hAnsi="Times New Roman"/>
          <w:b/>
          <w:sz w:val="24"/>
          <w:szCs w:val="24"/>
        </w:rPr>
      </w:pPr>
      <w:r>
        <w:rPr>
          <w:rFonts w:ascii="Times New Roman" w:hAnsi="Times New Roman"/>
          <w:sz w:val="24"/>
          <w:szCs w:val="24"/>
        </w:rPr>
        <w:t xml:space="preserve">The main crops grown in Laikipia County are: Maize, beans, wheat and </w:t>
      </w:r>
      <w:proofErr w:type="gramStart"/>
      <w:r>
        <w:rPr>
          <w:rFonts w:ascii="Times New Roman" w:hAnsi="Times New Roman"/>
          <w:sz w:val="24"/>
          <w:szCs w:val="24"/>
        </w:rPr>
        <w:t>irish</w:t>
      </w:r>
      <w:proofErr w:type="gramEnd"/>
      <w:r>
        <w:rPr>
          <w:rFonts w:ascii="Times New Roman" w:hAnsi="Times New Roman"/>
          <w:sz w:val="24"/>
          <w:szCs w:val="24"/>
        </w:rPr>
        <w:t xml:space="preserve"> potatoes, in order of importance. Maize is Laikipia’s staple as well as being a major cash earner for farmers.</w:t>
      </w:r>
      <w:r>
        <w:rPr>
          <w:rFonts w:ascii="Times New Roman" w:hAnsi="Times New Roman"/>
          <w:b/>
          <w:sz w:val="24"/>
          <w:szCs w:val="24"/>
        </w:rPr>
        <w:t xml:space="preserve"> </w:t>
      </w:r>
    </w:p>
    <w:p w:rsidR="00E4530F" w:rsidRDefault="00E4530F" w:rsidP="00E4530F">
      <w:pPr>
        <w:pStyle w:val="Heading1"/>
        <w:rPr>
          <w:szCs w:val="24"/>
        </w:rPr>
      </w:pPr>
      <w:bookmarkStart w:id="184" w:name="_Toc422386358"/>
      <w:r>
        <w:rPr>
          <w:szCs w:val="24"/>
        </w:rPr>
        <w:t>Table 9.1 Crop Yields</w:t>
      </w:r>
      <w:bookmarkEnd w:id="18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044"/>
        <w:gridCol w:w="1206"/>
        <w:gridCol w:w="1107"/>
        <w:gridCol w:w="1350"/>
        <w:gridCol w:w="1413"/>
      </w:tblGrid>
      <w:tr w:rsidR="00E4530F" w:rsidTr="00E4530F">
        <w:tc>
          <w:tcPr>
            <w:tcW w:w="2448" w:type="dxa"/>
            <w:tcBorders>
              <w:top w:val="single" w:sz="4" w:space="0" w:color="000000"/>
              <w:left w:val="single" w:sz="4" w:space="0" w:color="000000"/>
              <w:bottom w:val="single" w:sz="4" w:space="0" w:color="000000"/>
              <w:right w:val="single" w:sz="4" w:space="0" w:color="000000"/>
            </w:tcBorders>
            <w:shd w:val="clear" w:color="auto" w:fill="BFBFBF"/>
          </w:tcPr>
          <w:p w:rsidR="00E4530F" w:rsidRDefault="00E4530F">
            <w:pPr>
              <w:jc w:val="both"/>
              <w:rPr>
                <w:rFonts w:ascii="Times New Roman" w:hAnsi="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2009</w:t>
            </w:r>
          </w:p>
        </w:tc>
        <w:tc>
          <w:tcPr>
            <w:tcW w:w="1206"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2010</w:t>
            </w:r>
          </w:p>
        </w:tc>
        <w:tc>
          <w:tcPr>
            <w:tcW w:w="1107"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2011</w:t>
            </w:r>
          </w:p>
        </w:tc>
        <w:tc>
          <w:tcPr>
            <w:tcW w:w="135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2012</w:t>
            </w:r>
          </w:p>
        </w:tc>
        <w:tc>
          <w:tcPr>
            <w:tcW w:w="1413"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2013</w:t>
            </w:r>
          </w:p>
        </w:tc>
      </w:tr>
      <w:tr w:rsidR="00E4530F" w:rsidTr="00E4530F">
        <w:trPr>
          <w:trHeight w:val="512"/>
        </w:trPr>
        <w:tc>
          <w:tcPr>
            <w:tcW w:w="24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Maize (Tonnes)</w:t>
            </w:r>
          </w:p>
        </w:tc>
        <w:tc>
          <w:tcPr>
            <w:tcW w:w="1044"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14,549</w:t>
            </w:r>
          </w:p>
        </w:tc>
        <w:tc>
          <w:tcPr>
            <w:tcW w:w="1206"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170,460</w:t>
            </w:r>
          </w:p>
        </w:tc>
        <w:tc>
          <w:tcPr>
            <w:tcW w:w="1107"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115,683</w:t>
            </w:r>
          </w:p>
        </w:tc>
        <w:tc>
          <w:tcPr>
            <w:tcW w:w="1350"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113,419</w:t>
            </w:r>
          </w:p>
        </w:tc>
        <w:tc>
          <w:tcPr>
            <w:tcW w:w="1413"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172,954</w:t>
            </w:r>
          </w:p>
        </w:tc>
      </w:tr>
      <w:tr w:rsidR="00E4530F" w:rsidTr="00E4530F">
        <w:tc>
          <w:tcPr>
            <w:tcW w:w="24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Wheat (Tonnes)</w:t>
            </w:r>
          </w:p>
        </w:tc>
        <w:tc>
          <w:tcPr>
            <w:tcW w:w="1044"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1,967</w:t>
            </w:r>
          </w:p>
        </w:tc>
        <w:tc>
          <w:tcPr>
            <w:tcW w:w="1206"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8,798</w:t>
            </w:r>
          </w:p>
        </w:tc>
        <w:tc>
          <w:tcPr>
            <w:tcW w:w="1107"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5,829</w:t>
            </w:r>
          </w:p>
        </w:tc>
        <w:tc>
          <w:tcPr>
            <w:tcW w:w="1350"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12,472</w:t>
            </w:r>
          </w:p>
        </w:tc>
        <w:tc>
          <w:tcPr>
            <w:tcW w:w="1413"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26,208</w:t>
            </w:r>
          </w:p>
        </w:tc>
      </w:tr>
      <w:tr w:rsidR="00E4530F" w:rsidTr="00E4530F">
        <w:tc>
          <w:tcPr>
            <w:tcW w:w="24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Beans (Tonnes)</w:t>
            </w:r>
          </w:p>
        </w:tc>
        <w:tc>
          <w:tcPr>
            <w:tcW w:w="1044"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3,565</w:t>
            </w:r>
          </w:p>
        </w:tc>
        <w:tc>
          <w:tcPr>
            <w:tcW w:w="1206"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10,212</w:t>
            </w:r>
          </w:p>
        </w:tc>
        <w:tc>
          <w:tcPr>
            <w:tcW w:w="1107"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8,923</w:t>
            </w:r>
          </w:p>
        </w:tc>
        <w:tc>
          <w:tcPr>
            <w:tcW w:w="1350"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70,281</w:t>
            </w:r>
          </w:p>
        </w:tc>
        <w:tc>
          <w:tcPr>
            <w:tcW w:w="1413"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17,485</w:t>
            </w:r>
          </w:p>
        </w:tc>
      </w:tr>
      <w:tr w:rsidR="00E4530F" w:rsidTr="00E4530F">
        <w:tc>
          <w:tcPr>
            <w:tcW w:w="24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Irish potato (Tonnes)</w:t>
            </w:r>
          </w:p>
        </w:tc>
        <w:tc>
          <w:tcPr>
            <w:tcW w:w="1044"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2,061</w:t>
            </w:r>
          </w:p>
        </w:tc>
        <w:tc>
          <w:tcPr>
            <w:tcW w:w="1206"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5,425</w:t>
            </w:r>
          </w:p>
        </w:tc>
        <w:tc>
          <w:tcPr>
            <w:tcW w:w="1107"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1,662</w:t>
            </w:r>
          </w:p>
        </w:tc>
        <w:tc>
          <w:tcPr>
            <w:tcW w:w="1350"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6,242</w:t>
            </w:r>
          </w:p>
        </w:tc>
        <w:tc>
          <w:tcPr>
            <w:tcW w:w="1413" w:type="dxa"/>
            <w:tcBorders>
              <w:top w:val="single" w:sz="4" w:space="0" w:color="000000"/>
              <w:left w:val="single" w:sz="4" w:space="0" w:color="000000"/>
              <w:bottom w:val="single" w:sz="4" w:space="0" w:color="000000"/>
              <w:right w:val="single" w:sz="4" w:space="0" w:color="000000"/>
            </w:tcBorders>
            <w:vAlign w:val="bottom"/>
            <w:hideMark/>
          </w:tcPr>
          <w:p w:rsidR="00E4530F" w:rsidRDefault="00E4530F">
            <w:pPr>
              <w:jc w:val="both"/>
              <w:rPr>
                <w:rFonts w:ascii="Times New Roman" w:hAnsi="Times New Roman"/>
                <w:sz w:val="24"/>
                <w:szCs w:val="24"/>
              </w:rPr>
            </w:pPr>
            <w:r>
              <w:rPr>
                <w:rFonts w:ascii="Times New Roman" w:hAnsi="Times New Roman"/>
                <w:sz w:val="24"/>
                <w:szCs w:val="24"/>
              </w:rPr>
              <w:t>11,399</w:t>
            </w:r>
          </w:p>
        </w:tc>
      </w:tr>
    </w:tbl>
    <w:p w:rsidR="00E4530F" w:rsidRDefault="00E4530F" w:rsidP="00E4530F">
      <w:pPr>
        <w:jc w:val="both"/>
        <w:rPr>
          <w:rFonts w:ascii="Times New Roman" w:hAnsi="Times New Roman"/>
          <w:sz w:val="24"/>
          <w:szCs w:val="24"/>
        </w:rPr>
      </w:pPr>
      <w:r>
        <w:rPr>
          <w:rFonts w:ascii="Times New Roman" w:hAnsi="Times New Roman"/>
          <w:sz w:val="24"/>
          <w:szCs w:val="24"/>
        </w:rPr>
        <w:t>Source: Ministry of Agriculture</w:t>
      </w:r>
    </w:p>
    <w:p w:rsidR="00E4530F" w:rsidRDefault="00E4530F" w:rsidP="00E4530F">
      <w:pPr>
        <w:jc w:val="both"/>
        <w:rPr>
          <w:rFonts w:ascii="Times New Roman" w:hAnsi="Times New Roman"/>
          <w:sz w:val="24"/>
          <w:szCs w:val="24"/>
        </w:rPr>
      </w:pPr>
      <w:r>
        <w:rPr>
          <w:rFonts w:ascii="Times New Roman" w:hAnsi="Times New Roman"/>
          <w:sz w:val="24"/>
          <w:szCs w:val="24"/>
        </w:rPr>
        <w:t>The production trend for the last 5 years has shown a general increase mainly because of opening new land for farming and use of improved technology.</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lastRenderedPageBreak/>
        <w:t xml:space="preserve">Constraints in crop production  include  water  scarcity,  declining  soil fertility  due  to    practices  unsuitable to  climate  and  soil  conditions, reduced profitability, market access in numerous areas, low quality of farm inputs and land fragmentation in some areas. </w:t>
      </w:r>
    </w:p>
    <w:p w:rsidR="00E4530F" w:rsidRDefault="00E4530F" w:rsidP="00E4530F">
      <w:pPr>
        <w:pStyle w:val="Heading1"/>
        <w:rPr>
          <w:szCs w:val="24"/>
        </w:rPr>
      </w:pPr>
      <w:r>
        <w:rPr>
          <w:szCs w:val="24"/>
          <w:lang w:val="en-GB"/>
        </w:rPr>
        <w:t xml:space="preserve"> </w:t>
      </w:r>
      <w:bookmarkStart w:id="185" w:name="_Toc422386359"/>
      <w:r>
        <w:rPr>
          <w:szCs w:val="24"/>
        </w:rPr>
        <w:t>9.2.7 Pesticide and fertilizer use</w:t>
      </w:r>
      <w:bookmarkEnd w:id="185"/>
      <w:r>
        <w:rPr>
          <w:szCs w:val="24"/>
        </w:rPr>
        <w:t xml:space="preserve"> </w:t>
      </w:r>
    </w:p>
    <w:p w:rsidR="00E4530F" w:rsidRDefault="00E4530F" w:rsidP="00E4530F">
      <w:pPr>
        <w:jc w:val="both"/>
        <w:rPr>
          <w:rFonts w:ascii="Times New Roman" w:hAnsi="Times New Roman"/>
          <w:sz w:val="24"/>
          <w:szCs w:val="24"/>
        </w:rPr>
      </w:pPr>
      <w:r>
        <w:rPr>
          <w:rFonts w:ascii="Times New Roman" w:hAnsi="Times New Roman"/>
          <w:sz w:val="24"/>
          <w:szCs w:val="24"/>
        </w:rPr>
        <w:t>The use of fertilizers and pesticides has gradually increased as a result of opening up of new farmlands and evolving production technology. This has resulted into increased soil acidity, making soil more unsuitable for production even in times of sufficient rainfall. In addition, fertilizer and pesticide residues and wash-offs result in pollution of water sources</w:t>
      </w:r>
    </w:p>
    <w:p w:rsidR="00E4530F" w:rsidRDefault="00E4530F" w:rsidP="00E4530F">
      <w:pPr>
        <w:jc w:val="both"/>
        <w:rPr>
          <w:rFonts w:ascii="Times New Roman" w:hAnsi="Times New Roman"/>
          <w:b/>
          <w:sz w:val="24"/>
          <w:szCs w:val="24"/>
        </w:rPr>
      </w:pPr>
    </w:p>
    <w:p w:rsidR="00E4530F" w:rsidRDefault="00E4530F" w:rsidP="00E4530F">
      <w:pPr>
        <w:pStyle w:val="Heading1"/>
        <w:rPr>
          <w:szCs w:val="24"/>
        </w:rPr>
      </w:pPr>
      <w:bookmarkStart w:id="186" w:name="_Toc422386360"/>
      <w:r>
        <w:rPr>
          <w:szCs w:val="24"/>
        </w:rPr>
        <w:t>Table 9.2 Soil Erosion control measures (2013)</w:t>
      </w:r>
      <w:bookmarkEnd w:id="18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24"/>
        <w:gridCol w:w="1852"/>
      </w:tblGrid>
      <w:tr w:rsidR="00E4530F" w:rsidTr="00E4530F">
        <w:tc>
          <w:tcPr>
            <w:tcW w:w="4033" w:type="pct"/>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Acreage/lengths</w:t>
            </w:r>
          </w:p>
        </w:tc>
        <w:tc>
          <w:tcPr>
            <w:tcW w:w="967" w:type="pct"/>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2013</w:t>
            </w:r>
          </w:p>
        </w:tc>
      </w:tr>
      <w:tr w:rsidR="00E4530F" w:rsidTr="00E4530F">
        <w:trPr>
          <w:trHeight w:val="350"/>
        </w:trPr>
        <w:tc>
          <w:tcPr>
            <w:tcW w:w="4033"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Fanya juu (Km)</w:t>
            </w:r>
          </w:p>
        </w:tc>
        <w:tc>
          <w:tcPr>
            <w:tcW w:w="9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18.65</w:t>
            </w:r>
          </w:p>
        </w:tc>
      </w:tr>
      <w:tr w:rsidR="00E4530F" w:rsidTr="00E4530F">
        <w:tc>
          <w:tcPr>
            <w:tcW w:w="4033"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Grass strips (Km)</w:t>
            </w:r>
          </w:p>
        </w:tc>
        <w:tc>
          <w:tcPr>
            <w:tcW w:w="9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15</w:t>
            </w:r>
          </w:p>
        </w:tc>
      </w:tr>
      <w:tr w:rsidR="00E4530F" w:rsidTr="00E4530F">
        <w:tc>
          <w:tcPr>
            <w:tcW w:w="4033"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Unploughed strips (Km)</w:t>
            </w:r>
          </w:p>
        </w:tc>
        <w:tc>
          <w:tcPr>
            <w:tcW w:w="9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5.6</w:t>
            </w:r>
          </w:p>
        </w:tc>
      </w:tr>
      <w:tr w:rsidR="00E4530F" w:rsidTr="00E4530F">
        <w:tc>
          <w:tcPr>
            <w:tcW w:w="4033"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Gullies controlled (Km)</w:t>
            </w:r>
          </w:p>
        </w:tc>
        <w:tc>
          <w:tcPr>
            <w:tcW w:w="9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4.13</w:t>
            </w:r>
          </w:p>
        </w:tc>
      </w:tr>
      <w:tr w:rsidR="00E4530F" w:rsidTr="00E4530F">
        <w:tc>
          <w:tcPr>
            <w:tcW w:w="4033"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Bench Terraces (Km)</w:t>
            </w:r>
          </w:p>
        </w:tc>
        <w:tc>
          <w:tcPr>
            <w:tcW w:w="9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5.2</w:t>
            </w:r>
          </w:p>
        </w:tc>
      </w:tr>
      <w:tr w:rsidR="00E4530F" w:rsidTr="00E4530F">
        <w:tc>
          <w:tcPr>
            <w:tcW w:w="4033"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Total arable land under erosion control (Km</w:t>
            </w:r>
            <w:r>
              <w:rPr>
                <w:rFonts w:ascii="Times New Roman" w:hAnsi="Times New Roman"/>
                <w:sz w:val="24"/>
                <w:szCs w:val="24"/>
                <w:vertAlign w:val="superscript"/>
              </w:rPr>
              <w:t>2</w:t>
            </w:r>
            <w:r>
              <w:rPr>
                <w:rFonts w:ascii="Times New Roman" w:hAnsi="Times New Roman"/>
                <w:sz w:val="24"/>
                <w:szCs w:val="24"/>
              </w:rPr>
              <w:t>)</w:t>
            </w:r>
          </w:p>
        </w:tc>
        <w:tc>
          <w:tcPr>
            <w:tcW w:w="9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122</w:t>
            </w:r>
          </w:p>
        </w:tc>
      </w:tr>
      <w:tr w:rsidR="00E4530F" w:rsidTr="00E4530F">
        <w:tc>
          <w:tcPr>
            <w:tcW w:w="4033"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Total arable land (Km</w:t>
            </w:r>
            <w:r>
              <w:rPr>
                <w:rFonts w:ascii="Times New Roman" w:hAnsi="Times New Roman"/>
                <w:sz w:val="24"/>
                <w:szCs w:val="24"/>
                <w:vertAlign w:val="superscript"/>
              </w:rPr>
              <w:t>2</w:t>
            </w:r>
            <w:r>
              <w:rPr>
                <w:rFonts w:ascii="Times New Roman" w:hAnsi="Times New Roman"/>
                <w:sz w:val="24"/>
                <w:szCs w:val="24"/>
              </w:rPr>
              <w:t>)</w:t>
            </w:r>
          </w:p>
        </w:tc>
        <w:tc>
          <w:tcPr>
            <w:tcW w:w="9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754</w:t>
            </w:r>
          </w:p>
        </w:tc>
      </w:tr>
      <w:tr w:rsidR="00E4530F" w:rsidTr="00E4530F">
        <w:trPr>
          <w:trHeight w:val="161"/>
        </w:trPr>
        <w:tc>
          <w:tcPr>
            <w:tcW w:w="4033"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Proportion of arable land under soil erosion control (%)</w:t>
            </w:r>
          </w:p>
        </w:tc>
        <w:tc>
          <w:tcPr>
            <w:tcW w:w="96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16.2</w:t>
            </w:r>
          </w:p>
        </w:tc>
      </w:tr>
    </w:tbl>
    <w:p w:rsidR="00E4530F" w:rsidRDefault="00E4530F" w:rsidP="00E4530F">
      <w:pPr>
        <w:jc w:val="both"/>
        <w:rPr>
          <w:rFonts w:ascii="Times New Roman" w:hAnsi="Times New Roman"/>
          <w:sz w:val="24"/>
          <w:szCs w:val="24"/>
        </w:rPr>
      </w:pPr>
      <w:r>
        <w:rPr>
          <w:rFonts w:ascii="Times New Roman" w:hAnsi="Times New Roman"/>
          <w:sz w:val="24"/>
          <w:szCs w:val="24"/>
        </w:rPr>
        <w:t>Source: Ministry of Agriculture</w:t>
      </w:r>
    </w:p>
    <w:p w:rsidR="00E4530F" w:rsidRDefault="00E4530F" w:rsidP="00E4530F">
      <w:pPr>
        <w:jc w:val="both"/>
        <w:rPr>
          <w:rFonts w:ascii="Times New Roman" w:hAnsi="Times New Roman"/>
          <w:b/>
          <w:color w:val="FF0000"/>
          <w:sz w:val="24"/>
          <w:szCs w:val="24"/>
        </w:rPr>
      </w:pPr>
    </w:p>
    <w:p w:rsidR="00E4530F" w:rsidRDefault="00E4530F" w:rsidP="00E4530F">
      <w:pPr>
        <w:pStyle w:val="Heading1"/>
        <w:rPr>
          <w:szCs w:val="24"/>
        </w:rPr>
      </w:pPr>
      <w:bookmarkStart w:id="187" w:name="_Toc422386361"/>
      <w:r>
        <w:rPr>
          <w:szCs w:val="24"/>
        </w:rPr>
        <w:t>9.3 Livestock</w:t>
      </w:r>
      <w:bookmarkEnd w:id="187"/>
      <w:r>
        <w:rPr>
          <w:szCs w:val="24"/>
        </w:rPr>
        <w:tab/>
      </w:r>
    </w:p>
    <w:p w:rsidR="00E4530F" w:rsidRDefault="00E4530F" w:rsidP="00E4530F">
      <w:pPr>
        <w:pStyle w:val="Heading1"/>
        <w:rPr>
          <w:szCs w:val="24"/>
        </w:rPr>
      </w:pPr>
      <w:bookmarkStart w:id="188" w:name="_Toc422386362"/>
      <w:r>
        <w:rPr>
          <w:szCs w:val="24"/>
        </w:rPr>
        <w:t>9.3.1 Livestock rearing</w:t>
      </w:r>
      <w:bookmarkEnd w:id="188"/>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lang w:val="en-US"/>
        </w:rPr>
        <w:t>Mixed farming livelihood zone: agro-ecological zone 2, 3carrying capacity: tropical livestock unit 1/8 acre under improved pasture and fodder marginal mixed livelihood zone: agro-ecological zone 3, transition 3 and 4</w:t>
      </w:r>
    </w:p>
    <w:p w:rsidR="00E4530F" w:rsidRDefault="00E4530F" w:rsidP="00E4530F">
      <w:pPr>
        <w:pStyle w:val="Heading1"/>
        <w:rPr>
          <w:szCs w:val="24"/>
        </w:rPr>
      </w:pPr>
      <w:bookmarkStart w:id="189" w:name="_Toc422386363"/>
      <w:r>
        <w:rPr>
          <w:szCs w:val="24"/>
        </w:rPr>
        <w:t>9.3.2 Carrying capacity</w:t>
      </w:r>
      <w:bookmarkEnd w:id="189"/>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lang w:val="en-US"/>
        </w:rPr>
        <w:t xml:space="preserve"> Tropical livestock unit require between 4 and 5 acres under improved and natural pastures.</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lang w:val="en-US"/>
        </w:rPr>
        <w:t>Pastoral livelihood zone: agro-ecological zone 4, transition 4 and 5</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lang w:val="en-US"/>
        </w:rPr>
        <w:lastRenderedPageBreak/>
        <w:t>Carrying capacity: tropical livestock unit requires 10-15 acres under natural pasture and browse as shown in plate below.</w:t>
      </w:r>
    </w:p>
    <w:p w:rsidR="00E4530F" w:rsidRDefault="00E4530F" w:rsidP="00E4530F">
      <w:pPr>
        <w:pStyle w:val="ListParagraph"/>
        <w:tabs>
          <w:tab w:val="left" w:pos="1100"/>
        </w:tabs>
        <w:jc w:val="both"/>
        <w:rPr>
          <w:rFonts w:ascii="Times New Roman" w:hAnsi="Times New Roman"/>
          <w:color w:val="FF0000"/>
          <w:sz w:val="24"/>
          <w:szCs w:val="24"/>
          <w:lang w:val="en-US"/>
        </w:rPr>
      </w:pPr>
      <w:r>
        <w:rPr>
          <w:rFonts w:ascii="Times New Roman" w:hAnsi="Times New Roman"/>
          <w:color w:val="FF0000"/>
          <w:sz w:val="24"/>
          <w:szCs w:val="24"/>
          <w:lang w:val="en-US"/>
        </w:rPr>
        <w:tab/>
      </w:r>
      <w:r>
        <w:rPr>
          <w:rFonts w:ascii="Times New Roman" w:hAnsi="Times New Roman"/>
          <w:noProof/>
          <w:sz w:val="24"/>
          <w:szCs w:val="24"/>
          <w:lang w:val="en-US" w:eastAsia="en-US"/>
        </w:rPr>
        <w:drawing>
          <wp:inline distT="0" distB="0" distL="0" distR="0">
            <wp:extent cx="4671060" cy="2965450"/>
            <wp:effectExtent l="0" t="0" r="0" b="6350"/>
            <wp:docPr id="1" name="Picture 1" descr="naibor holding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ibor holding groun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71060" cy="2965450"/>
                    </a:xfrm>
                    <a:prstGeom prst="rect">
                      <a:avLst/>
                    </a:prstGeom>
                    <a:noFill/>
                    <a:ln>
                      <a:noFill/>
                    </a:ln>
                  </pic:spPr>
                </pic:pic>
              </a:graphicData>
            </a:graphic>
          </wp:inline>
        </w:drawing>
      </w:r>
    </w:p>
    <w:p w:rsidR="00E4530F" w:rsidRDefault="00E4530F" w:rsidP="00E4530F">
      <w:pPr>
        <w:pStyle w:val="Heading1"/>
        <w:rPr>
          <w:color w:val="FF0000"/>
          <w:szCs w:val="24"/>
          <w:lang w:val="en-US"/>
        </w:rPr>
      </w:pPr>
      <w:bookmarkStart w:id="190" w:name="_Toc422386364"/>
      <w:r>
        <w:rPr>
          <w:szCs w:val="24"/>
          <w:lang w:val="en-US"/>
        </w:rPr>
        <w:t xml:space="preserve">Plate 9.2 </w:t>
      </w:r>
      <w:r>
        <w:rPr>
          <w:szCs w:val="24"/>
        </w:rPr>
        <w:t xml:space="preserve">Cattle grazing at </w:t>
      </w:r>
      <w:proofErr w:type="gramStart"/>
      <w:r>
        <w:rPr>
          <w:szCs w:val="24"/>
        </w:rPr>
        <w:t>Naibor  grounds</w:t>
      </w:r>
      <w:bookmarkEnd w:id="190"/>
      <w:proofErr w:type="gramEnd"/>
    </w:p>
    <w:p w:rsidR="00E4530F" w:rsidRDefault="00E4530F" w:rsidP="00E4530F">
      <w:pPr>
        <w:pStyle w:val="ListParagraph"/>
        <w:ind w:left="0"/>
        <w:jc w:val="both"/>
        <w:rPr>
          <w:rFonts w:ascii="Times New Roman" w:hAnsi="Times New Roman"/>
          <w:color w:val="FF0000"/>
          <w:sz w:val="24"/>
          <w:szCs w:val="24"/>
          <w:lang w:val="en-US"/>
        </w:rPr>
      </w:pPr>
    </w:p>
    <w:p w:rsidR="00E4530F" w:rsidRDefault="00E4530F" w:rsidP="00E4530F">
      <w:pPr>
        <w:pStyle w:val="Heading1"/>
        <w:spacing w:before="0" w:after="0"/>
        <w:jc w:val="both"/>
        <w:rPr>
          <w:szCs w:val="24"/>
          <w:lang w:val="en-GB"/>
        </w:rPr>
      </w:pPr>
      <w:bookmarkStart w:id="191" w:name="_Toc422386365"/>
      <w:bookmarkStart w:id="192" w:name="_Toc367088851"/>
      <w:bookmarkStart w:id="193" w:name="_Toc365970019"/>
      <w:bookmarkStart w:id="194" w:name="_Toc349891193"/>
      <w:bookmarkStart w:id="195" w:name="_Toc349215126"/>
      <w:r>
        <w:rPr>
          <w:szCs w:val="24"/>
          <w:lang w:val="en-GB"/>
        </w:rPr>
        <w:t>9.3.3. Main livestock bred</w:t>
      </w:r>
      <w:bookmarkEnd w:id="191"/>
      <w:bookmarkEnd w:id="192"/>
      <w:bookmarkEnd w:id="193"/>
      <w:bookmarkEnd w:id="194"/>
      <w:bookmarkEnd w:id="195"/>
      <w:r>
        <w:rPr>
          <w:szCs w:val="24"/>
          <w:lang w:val="en-GB"/>
        </w:rPr>
        <w:t xml:space="preserve">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Livestock production is dominant in the Northern parts of the county. According to the 2009 population and housing census report on livestock, there were 189,685 heads of cattle in the county and 623,648 sheep and goats. Others include poultry, camels, donkeys, rabbits and bees. Livestock infrastructure is supported by 50 holding grounds, stock routes and out spans, two public and three private abattoirs, five auction yards and 33 slaughter slabs.  The main livestock products include beef, mutton, milk, eggs, and pork among others.</w:t>
      </w:r>
    </w:p>
    <w:p w:rsidR="00E4530F" w:rsidRDefault="00E4530F" w:rsidP="00E4530F">
      <w:pPr>
        <w:jc w:val="both"/>
        <w:rPr>
          <w:rFonts w:ascii="Times New Roman" w:hAnsi="Times New Roman"/>
          <w:sz w:val="24"/>
          <w:szCs w:val="24"/>
          <w:lang w:val="en-GB"/>
        </w:rPr>
      </w:pPr>
    </w:p>
    <w:p w:rsidR="00E4530F" w:rsidRDefault="00E4530F" w:rsidP="00E4530F">
      <w:pPr>
        <w:pStyle w:val="Heading1"/>
        <w:spacing w:before="0" w:after="0"/>
        <w:jc w:val="both"/>
        <w:rPr>
          <w:szCs w:val="24"/>
          <w:lang w:val="en-GB"/>
        </w:rPr>
      </w:pPr>
      <w:bookmarkStart w:id="196" w:name="_Toc422386366"/>
      <w:r>
        <w:rPr>
          <w:szCs w:val="24"/>
          <w:lang w:val="en-GB"/>
        </w:rPr>
        <w:t>9.3.4 Number of ranches</w:t>
      </w:r>
      <w:bookmarkEnd w:id="196"/>
      <w:r>
        <w:rPr>
          <w:szCs w:val="24"/>
          <w:lang w:val="en-GB"/>
        </w:rPr>
        <w:t xml:space="preserve">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Laikipia is dominantly a pasture land with 43 ranches registered by 2012.These ranches occupy over 50 per cent of the total land area in the county.  There are 30 ranches owned by companies and individuals and 13 owned by the community as group ranches. The private ranches practice wildlife conservancy and beef cattle rearing. The average size of the ranches is 10,000 acres. The group ranches are mainly in the northern part occupying about 72,544 hectares.</w:t>
      </w:r>
    </w:p>
    <w:p w:rsidR="00E4530F" w:rsidRDefault="00E4530F" w:rsidP="00E4530F">
      <w:pPr>
        <w:pStyle w:val="ListParagraph"/>
        <w:ind w:left="0"/>
        <w:jc w:val="both"/>
        <w:rPr>
          <w:rFonts w:ascii="Times New Roman" w:hAnsi="Times New Roman"/>
          <w:b/>
          <w:sz w:val="24"/>
          <w:szCs w:val="24"/>
          <w:lang w:val="en-GB" w:eastAsia="en-US"/>
        </w:rPr>
      </w:pPr>
    </w:p>
    <w:p w:rsidR="00E4530F" w:rsidRDefault="00E4530F" w:rsidP="00E4530F">
      <w:pPr>
        <w:pStyle w:val="Heading1"/>
        <w:rPr>
          <w:szCs w:val="24"/>
        </w:rPr>
      </w:pPr>
      <w:r>
        <w:rPr>
          <w:b w:val="0"/>
          <w:bCs w:val="0"/>
          <w:szCs w:val="24"/>
          <w:lang w:val="en-GB"/>
        </w:rPr>
        <w:br w:type="page"/>
      </w:r>
      <w:bookmarkStart w:id="197" w:name="_Toc422386367"/>
      <w:r>
        <w:rPr>
          <w:szCs w:val="24"/>
          <w:lang w:val="en-GB" w:eastAsia="en-US"/>
        </w:rPr>
        <w:lastRenderedPageBreak/>
        <w:t xml:space="preserve">9.3.5 </w:t>
      </w:r>
      <w:r>
        <w:rPr>
          <w:szCs w:val="24"/>
        </w:rPr>
        <w:t>Total land under</w:t>
      </w:r>
      <w:bookmarkEnd w:id="197"/>
      <w:r>
        <w:rPr>
          <w:szCs w:val="24"/>
        </w:rPr>
        <w:t xml:space="preserve"> </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lang w:val="en-US"/>
        </w:rPr>
        <w:t>Improved pasture estimated at 80 km2</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lang w:val="en-US"/>
        </w:rPr>
        <w:t>Fodder crop estimated at 18km2</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lang w:val="en-US"/>
        </w:rPr>
        <w:t>Natural pasture and browse estimated at 5772.80 km2</w:t>
      </w:r>
    </w:p>
    <w:p w:rsidR="00E4530F" w:rsidRDefault="00E4530F" w:rsidP="00E4530F">
      <w:pPr>
        <w:pStyle w:val="ListParagraph"/>
        <w:jc w:val="both"/>
        <w:rPr>
          <w:rFonts w:ascii="Times New Roman" w:hAnsi="Times New Roman"/>
          <w:color w:val="FF0000"/>
          <w:sz w:val="24"/>
          <w:szCs w:val="24"/>
        </w:rPr>
      </w:pPr>
      <w:r>
        <w:rPr>
          <w:rFonts w:ascii="Times New Roman" w:hAnsi="Times New Roman"/>
          <w:sz w:val="24"/>
          <w:szCs w:val="24"/>
          <w:lang w:val="en-US"/>
        </w:rPr>
        <w:t xml:space="preserve"> </w:t>
      </w:r>
      <w:r>
        <w:rPr>
          <w:rFonts w:ascii="Times New Roman" w:hAnsi="Times New Roman"/>
          <w:color w:val="FF0000"/>
          <w:sz w:val="24"/>
          <w:szCs w:val="24"/>
        </w:rPr>
        <w:t xml:space="preserve">  </w:t>
      </w:r>
      <w:r>
        <w:rPr>
          <w:rFonts w:ascii="Times New Roman" w:hAnsi="Times New Roman"/>
          <w:color w:val="FF0000"/>
          <w:sz w:val="24"/>
          <w:szCs w:val="24"/>
        </w:rPr>
        <w:tab/>
      </w:r>
      <w:r>
        <w:rPr>
          <w:rFonts w:ascii="Times New Roman" w:hAnsi="Times New Roman"/>
          <w:b/>
          <w:sz w:val="24"/>
          <w:szCs w:val="24"/>
        </w:rPr>
        <w:t>No of livestock</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3"/>
        <w:gridCol w:w="4423"/>
      </w:tblGrid>
      <w:tr w:rsidR="00E4530F" w:rsidTr="00E4530F">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Population</w:t>
            </w:r>
          </w:p>
        </w:tc>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Estimates</w:t>
            </w:r>
          </w:p>
        </w:tc>
      </w:tr>
      <w:tr w:rsidR="00E4530F" w:rsidTr="00E4530F">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Beef cattle</w:t>
            </w:r>
          </w:p>
        </w:tc>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220000</w:t>
            </w:r>
          </w:p>
        </w:tc>
      </w:tr>
      <w:tr w:rsidR="00E4530F" w:rsidTr="00E4530F">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Dairy cattle</w:t>
            </w:r>
          </w:p>
        </w:tc>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52000</w:t>
            </w:r>
          </w:p>
        </w:tc>
      </w:tr>
      <w:tr w:rsidR="00E4530F" w:rsidTr="00E4530F">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Sheep</w:t>
            </w:r>
          </w:p>
        </w:tc>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350000</w:t>
            </w:r>
          </w:p>
        </w:tc>
      </w:tr>
      <w:tr w:rsidR="00E4530F" w:rsidTr="00E4530F">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Goats</w:t>
            </w:r>
          </w:p>
        </w:tc>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320000</w:t>
            </w:r>
          </w:p>
        </w:tc>
      </w:tr>
      <w:tr w:rsidR="00E4530F" w:rsidTr="00E4530F">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 xml:space="preserve">Camel </w:t>
            </w:r>
          </w:p>
        </w:tc>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8500</w:t>
            </w:r>
          </w:p>
        </w:tc>
      </w:tr>
      <w:tr w:rsidR="00E4530F" w:rsidTr="00E4530F">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 xml:space="preserve">Poultry </w:t>
            </w:r>
          </w:p>
        </w:tc>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350000</w:t>
            </w:r>
          </w:p>
        </w:tc>
      </w:tr>
    </w:tbl>
    <w:p w:rsidR="00E4530F" w:rsidRDefault="00E4530F" w:rsidP="00E4530F">
      <w:pPr>
        <w:pStyle w:val="ListParagraph"/>
        <w:jc w:val="both"/>
        <w:rPr>
          <w:rFonts w:ascii="Times New Roman" w:hAnsi="Times New Roman"/>
          <w:color w:val="FF0000"/>
          <w:sz w:val="24"/>
          <w:szCs w:val="24"/>
        </w:rPr>
      </w:pPr>
    </w:p>
    <w:p w:rsidR="00E4530F" w:rsidRDefault="00E4530F" w:rsidP="00E4530F">
      <w:pPr>
        <w:pStyle w:val="Heading1"/>
        <w:rPr>
          <w:szCs w:val="24"/>
        </w:rPr>
      </w:pPr>
      <w:bookmarkStart w:id="198" w:name="_Toc422386368"/>
      <w:r>
        <w:rPr>
          <w:szCs w:val="24"/>
          <w:lang w:val="en-US"/>
        </w:rPr>
        <w:t>9.3.6 Land d</w:t>
      </w:r>
      <w:r>
        <w:rPr>
          <w:szCs w:val="24"/>
        </w:rPr>
        <w:t>egraded due to overstocking</w:t>
      </w:r>
      <w:bookmarkEnd w:id="198"/>
      <w:r>
        <w:rPr>
          <w:szCs w:val="24"/>
        </w:rP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2"/>
        <w:gridCol w:w="4414"/>
      </w:tblGrid>
      <w:tr w:rsidR="00E4530F" w:rsidTr="00E4530F">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Laikipia north sub-county</w:t>
            </w:r>
          </w:p>
        </w:tc>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1500 acres</w:t>
            </w:r>
          </w:p>
        </w:tc>
      </w:tr>
      <w:tr w:rsidR="00E4530F" w:rsidTr="00E4530F">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Laikipia east sub-county</w:t>
            </w:r>
          </w:p>
        </w:tc>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800 acres</w:t>
            </w:r>
          </w:p>
        </w:tc>
      </w:tr>
      <w:tr w:rsidR="00E4530F" w:rsidTr="00E4530F">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Laikipia west sub-county</w:t>
            </w:r>
          </w:p>
        </w:tc>
        <w:tc>
          <w:tcPr>
            <w:tcW w:w="4788" w:type="dxa"/>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ind w:left="0"/>
              <w:jc w:val="both"/>
              <w:rPr>
                <w:rFonts w:ascii="Times New Roman" w:hAnsi="Times New Roman"/>
                <w:sz w:val="24"/>
                <w:szCs w:val="24"/>
                <w:lang w:val="en-US"/>
              </w:rPr>
            </w:pPr>
            <w:r>
              <w:rPr>
                <w:rFonts w:ascii="Times New Roman" w:hAnsi="Times New Roman"/>
                <w:sz w:val="24"/>
                <w:szCs w:val="24"/>
                <w:lang w:val="en-US"/>
              </w:rPr>
              <w:t>500 acres</w:t>
            </w:r>
          </w:p>
        </w:tc>
      </w:tr>
    </w:tbl>
    <w:p w:rsidR="00E4530F" w:rsidRDefault="00E4530F" w:rsidP="00E4530F">
      <w:pPr>
        <w:pStyle w:val="ListParagraph"/>
        <w:ind w:left="0"/>
        <w:jc w:val="both"/>
        <w:rPr>
          <w:rFonts w:ascii="Times New Roman" w:hAnsi="Times New Roman"/>
          <w:sz w:val="24"/>
          <w:szCs w:val="24"/>
          <w:lang w:val="en-US"/>
        </w:rPr>
      </w:pP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lang w:val="en-US"/>
        </w:rPr>
        <w:t xml:space="preserve">These represent areas under common use in pastoral zone livelihoods and marginal livelihood zones across the county. Increase in population is always followed by livestock increase and intensity of cultivation in marginal areas leading to increase in de-vegetation and subsequent soil erosion.     </w:t>
      </w:r>
    </w:p>
    <w:p w:rsidR="00E4530F" w:rsidRDefault="00E4530F" w:rsidP="00E4530F">
      <w:pPr>
        <w:pStyle w:val="Heading1"/>
        <w:rPr>
          <w:szCs w:val="24"/>
        </w:rPr>
      </w:pPr>
      <w:bookmarkStart w:id="199" w:name="_Toc422386369"/>
      <w:r>
        <w:rPr>
          <w:szCs w:val="24"/>
          <w:lang w:val="en-US"/>
        </w:rPr>
        <w:t xml:space="preserve">9.3.7 Livestock </w:t>
      </w:r>
      <w:r>
        <w:rPr>
          <w:szCs w:val="24"/>
        </w:rPr>
        <w:t>disease incidence</w:t>
      </w:r>
      <w:bookmarkEnd w:id="199"/>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lang w:val="en-US"/>
        </w:rPr>
        <w:t>Viral diseases</w:t>
      </w:r>
    </w:p>
    <w:p w:rsidR="00E4530F" w:rsidRDefault="00E4530F" w:rsidP="00E4530F">
      <w:pPr>
        <w:pStyle w:val="ListParagraph"/>
        <w:numPr>
          <w:ilvl w:val="0"/>
          <w:numId w:val="22"/>
        </w:numPr>
        <w:jc w:val="both"/>
        <w:rPr>
          <w:rFonts w:ascii="Times New Roman" w:hAnsi="Times New Roman"/>
          <w:sz w:val="24"/>
          <w:szCs w:val="24"/>
          <w:lang w:val="en-US"/>
        </w:rPr>
      </w:pPr>
      <w:r>
        <w:rPr>
          <w:rFonts w:ascii="Times New Roman" w:hAnsi="Times New Roman"/>
          <w:sz w:val="24"/>
          <w:szCs w:val="24"/>
          <w:lang w:val="en-US"/>
        </w:rPr>
        <w:t>Foot and mouth disease</w:t>
      </w:r>
    </w:p>
    <w:p w:rsidR="00E4530F" w:rsidRDefault="00E4530F" w:rsidP="00E4530F">
      <w:pPr>
        <w:pStyle w:val="ListParagraph"/>
        <w:numPr>
          <w:ilvl w:val="0"/>
          <w:numId w:val="23"/>
        </w:numPr>
        <w:jc w:val="both"/>
        <w:rPr>
          <w:rFonts w:ascii="Times New Roman" w:hAnsi="Times New Roman"/>
          <w:sz w:val="24"/>
          <w:szCs w:val="24"/>
          <w:lang w:val="en-US"/>
        </w:rPr>
      </w:pPr>
      <w:r>
        <w:rPr>
          <w:rFonts w:ascii="Times New Roman" w:hAnsi="Times New Roman"/>
          <w:sz w:val="24"/>
          <w:szCs w:val="24"/>
          <w:lang w:val="en-US"/>
        </w:rPr>
        <w:t>Lumpy skin disease</w:t>
      </w:r>
    </w:p>
    <w:p w:rsidR="00E4530F" w:rsidRDefault="00E4530F" w:rsidP="00E4530F">
      <w:pPr>
        <w:pStyle w:val="ListParagraph"/>
        <w:numPr>
          <w:ilvl w:val="0"/>
          <w:numId w:val="24"/>
        </w:numPr>
        <w:jc w:val="both"/>
        <w:rPr>
          <w:rFonts w:ascii="Times New Roman" w:hAnsi="Times New Roman"/>
          <w:sz w:val="24"/>
          <w:szCs w:val="24"/>
          <w:lang w:val="en-US"/>
        </w:rPr>
      </w:pPr>
      <w:r>
        <w:rPr>
          <w:rFonts w:ascii="Times New Roman" w:hAnsi="Times New Roman"/>
          <w:sz w:val="24"/>
          <w:szCs w:val="24"/>
          <w:lang w:val="en-US"/>
        </w:rPr>
        <w:t>Sheep and goat pox</w:t>
      </w:r>
    </w:p>
    <w:p w:rsidR="00E4530F" w:rsidRDefault="00E4530F" w:rsidP="00E4530F">
      <w:pPr>
        <w:pStyle w:val="ListParagraph"/>
        <w:numPr>
          <w:ilvl w:val="0"/>
          <w:numId w:val="25"/>
        </w:numPr>
        <w:jc w:val="both"/>
        <w:rPr>
          <w:rFonts w:ascii="Times New Roman" w:hAnsi="Times New Roman"/>
          <w:sz w:val="24"/>
          <w:szCs w:val="24"/>
          <w:lang w:val="en-US"/>
        </w:rPr>
      </w:pPr>
      <w:r>
        <w:rPr>
          <w:rFonts w:ascii="Times New Roman" w:hAnsi="Times New Roman"/>
          <w:sz w:val="24"/>
          <w:szCs w:val="24"/>
          <w:lang w:val="en-US"/>
        </w:rPr>
        <w:t>New castle disease</w:t>
      </w:r>
    </w:p>
    <w:p w:rsidR="00E4530F" w:rsidRDefault="00E4530F" w:rsidP="00E4530F">
      <w:pPr>
        <w:pStyle w:val="ListParagraph"/>
        <w:numPr>
          <w:ilvl w:val="0"/>
          <w:numId w:val="25"/>
        </w:numPr>
        <w:jc w:val="both"/>
        <w:rPr>
          <w:rFonts w:ascii="Times New Roman" w:hAnsi="Times New Roman"/>
          <w:sz w:val="24"/>
          <w:szCs w:val="24"/>
          <w:lang w:val="en-US"/>
        </w:rPr>
      </w:pPr>
      <w:r>
        <w:rPr>
          <w:rFonts w:ascii="Times New Roman" w:hAnsi="Times New Roman"/>
          <w:sz w:val="24"/>
          <w:szCs w:val="24"/>
          <w:lang w:val="en-US"/>
        </w:rPr>
        <w:t>PPR(Peste dies petites Rumuruti)</w:t>
      </w:r>
    </w:p>
    <w:p w:rsidR="00E4530F" w:rsidRDefault="00E4530F" w:rsidP="00E4530F">
      <w:pPr>
        <w:pStyle w:val="ListParagraph"/>
        <w:jc w:val="both"/>
        <w:rPr>
          <w:rFonts w:ascii="Times New Roman" w:hAnsi="Times New Roman"/>
          <w:b/>
          <w:sz w:val="24"/>
          <w:szCs w:val="24"/>
          <w:lang w:val="en-US"/>
        </w:rPr>
      </w:pPr>
    </w:p>
    <w:p w:rsidR="00E4530F" w:rsidRDefault="00E4530F" w:rsidP="00E4530F">
      <w:pPr>
        <w:pStyle w:val="ListParagraph"/>
        <w:jc w:val="both"/>
        <w:rPr>
          <w:rFonts w:ascii="Times New Roman" w:hAnsi="Times New Roman"/>
          <w:b/>
          <w:sz w:val="24"/>
          <w:szCs w:val="24"/>
          <w:lang w:val="en-US"/>
        </w:rPr>
      </w:pPr>
    </w:p>
    <w:p w:rsidR="00E4530F" w:rsidRDefault="00E4530F" w:rsidP="00E4530F">
      <w:pPr>
        <w:pStyle w:val="Heading1"/>
        <w:rPr>
          <w:szCs w:val="24"/>
        </w:rPr>
      </w:pPr>
      <w:bookmarkStart w:id="200" w:name="_Toc422386370"/>
      <w:r>
        <w:rPr>
          <w:szCs w:val="24"/>
        </w:rPr>
        <w:t>9.3.8 Bacterial  livestock Diseases</w:t>
      </w:r>
      <w:bookmarkEnd w:id="200"/>
    </w:p>
    <w:p w:rsidR="00E4530F" w:rsidRDefault="00E4530F" w:rsidP="00E4530F">
      <w:pPr>
        <w:pStyle w:val="ListParagraph"/>
        <w:numPr>
          <w:ilvl w:val="0"/>
          <w:numId w:val="26"/>
        </w:numPr>
        <w:jc w:val="both"/>
        <w:rPr>
          <w:rFonts w:ascii="Times New Roman" w:hAnsi="Times New Roman"/>
          <w:sz w:val="24"/>
          <w:szCs w:val="24"/>
          <w:lang w:val="en-US"/>
        </w:rPr>
      </w:pPr>
      <w:r>
        <w:rPr>
          <w:rFonts w:ascii="Times New Roman" w:hAnsi="Times New Roman"/>
          <w:sz w:val="24"/>
          <w:szCs w:val="24"/>
          <w:lang w:val="en-US"/>
        </w:rPr>
        <w:t>Anthrax –reported in Nyahururu and Rumuruti</w:t>
      </w:r>
    </w:p>
    <w:p w:rsidR="00E4530F" w:rsidRDefault="00E4530F" w:rsidP="00E4530F">
      <w:pPr>
        <w:pStyle w:val="ListParagraph"/>
        <w:numPr>
          <w:ilvl w:val="0"/>
          <w:numId w:val="26"/>
        </w:numPr>
        <w:jc w:val="both"/>
        <w:rPr>
          <w:rFonts w:ascii="Times New Roman" w:hAnsi="Times New Roman"/>
          <w:sz w:val="24"/>
          <w:szCs w:val="24"/>
          <w:lang w:val="en-US"/>
        </w:rPr>
      </w:pPr>
      <w:r>
        <w:rPr>
          <w:rFonts w:ascii="Times New Roman" w:hAnsi="Times New Roman"/>
          <w:sz w:val="24"/>
          <w:szCs w:val="24"/>
          <w:lang w:val="en-US"/>
        </w:rPr>
        <w:t>CBPP</w:t>
      </w:r>
    </w:p>
    <w:p w:rsidR="00E4530F" w:rsidRDefault="00E4530F" w:rsidP="00E4530F">
      <w:pPr>
        <w:pStyle w:val="ListParagraph"/>
        <w:numPr>
          <w:ilvl w:val="0"/>
          <w:numId w:val="26"/>
        </w:numPr>
        <w:jc w:val="both"/>
        <w:rPr>
          <w:rFonts w:ascii="Times New Roman" w:hAnsi="Times New Roman"/>
          <w:sz w:val="24"/>
          <w:szCs w:val="24"/>
          <w:lang w:val="en-US"/>
        </w:rPr>
      </w:pPr>
      <w:r>
        <w:rPr>
          <w:rFonts w:ascii="Times New Roman" w:hAnsi="Times New Roman"/>
          <w:sz w:val="24"/>
          <w:szCs w:val="24"/>
          <w:lang w:val="en-US"/>
        </w:rPr>
        <w:t>CCPP</w:t>
      </w:r>
    </w:p>
    <w:p w:rsidR="00E4530F" w:rsidRDefault="00E4530F" w:rsidP="00E4530F">
      <w:pPr>
        <w:pStyle w:val="ListParagraph"/>
        <w:numPr>
          <w:ilvl w:val="0"/>
          <w:numId w:val="26"/>
        </w:numPr>
        <w:jc w:val="both"/>
        <w:rPr>
          <w:rFonts w:ascii="Times New Roman" w:hAnsi="Times New Roman"/>
          <w:sz w:val="24"/>
          <w:szCs w:val="24"/>
          <w:lang w:val="en-US"/>
        </w:rPr>
      </w:pPr>
      <w:r>
        <w:rPr>
          <w:rFonts w:ascii="Times New Roman" w:hAnsi="Times New Roman"/>
          <w:sz w:val="24"/>
          <w:szCs w:val="24"/>
          <w:lang w:val="en-US"/>
        </w:rPr>
        <w:t>Tick born disease</w:t>
      </w:r>
    </w:p>
    <w:p w:rsidR="00E4530F" w:rsidRDefault="00E4530F" w:rsidP="00E4530F">
      <w:pPr>
        <w:pStyle w:val="ListParagraph"/>
        <w:numPr>
          <w:ilvl w:val="0"/>
          <w:numId w:val="26"/>
        </w:numPr>
        <w:jc w:val="both"/>
        <w:rPr>
          <w:rFonts w:ascii="Times New Roman" w:hAnsi="Times New Roman"/>
          <w:sz w:val="24"/>
          <w:szCs w:val="24"/>
          <w:lang w:val="en-US"/>
        </w:rPr>
      </w:pPr>
      <w:r>
        <w:rPr>
          <w:rFonts w:ascii="Times New Roman" w:hAnsi="Times New Roman"/>
          <w:sz w:val="24"/>
          <w:szCs w:val="24"/>
          <w:lang w:val="en-US"/>
        </w:rPr>
        <w:t>East coast fever</w:t>
      </w:r>
    </w:p>
    <w:p w:rsidR="00E4530F" w:rsidRDefault="00E4530F" w:rsidP="00E4530F">
      <w:pPr>
        <w:pStyle w:val="ListParagraph"/>
        <w:numPr>
          <w:ilvl w:val="0"/>
          <w:numId w:val="26"/>
        </w:numPr>
        <w:jc w:val="both"/>
        <w:rPr>
          <w:rFonts w:ascii="Times New Roman" w:hAnsi="Times New Roman"/>
          <w:sz w:val="24"/>
          <w:szCs w:val="24"/>
          <w:lang w:val="en-US"/>
        </w:rPr>
      </w:pPr>
      <w:r>
        <w:rPr>
          <w:rFonts w:ascii="Times New Roman" w:hAnsi="Times New Roman"/>
          <w:sz w:val="24"/>
          <w:szCs w:val="24"/>
          <w:lang w:val="en-US"/>
        </w:rPr>
        <w:t>Heart water</w:t>
      </w:r>
    </w:p>
    <w:p w:rsidR="00E4530F" w:rsidRDefault="00E4530F" w:rsidP="00E4530F">
      <w:pPr>
        <w:pStyle w:val="ListParagraph"/>
        <w:numPr>
          <w:ilvl w:val="0"/>
          <w:numId w:val="26"/>
        </w:numPr>
        <w:jc w:val="both"/>
        <w:rPr>
          <w:rFonts w:ascii="Times New Roman" w:hAnsi="Times New Roman"/>
          <w:sz w:val="24"/>
          <w:szCs w:val="24"/>
          <w:lang w:val="en-US"/>
        </w:rPr>
      </w:pPr>
      <w:r>
        <w:rPr>
          <w:rFonts w:ascii="Times New Roman" w:hAnsi="Times New Roman"/>
          <w:sz w:val="24"/>
          <w:szCs w:val="24"/>
          <w:lang w:val="en-US"/>
        </w:rPr>
        <w:t>Babesiosis</w:t>
      </w:r>
    </w:p>
    <w:p w:rsidR="00E4530F" w:rsidRDefault="00E4530F" w:rsidP="00E4530F">
      <w:pPr>
        <w:pStyle w:val="ListParagraph"/>
        <w:numPr>
          <w:ilvl w:val="0"/>
          <w:numId w:val="26"/>
        </w:numPr>
        <w:jc w:val="both"/>
        <w:rPr>
          <w:rFonts w:ascii="Times New Roman" w:hAnsi="Times New Roman"/>
          <w:sz w:val="24"/>
          <w:szCs w:val="24"/>
          <w:lang w:val="en-US"/>
        </w:rPr>
      </w:pPr>
      <w:r>
        <w:rPr>
          <w:rFonts w:ascii="Times New Roman" w:hAnsi="Times New Roman"/>
          <w:sz w:val="24"/>
          <w:szCs w:val="24"/>
          <w:lang w:val="en-US"/>
        </w:rPr>
        <w:t>Anaplas mugs</w:t>
      </w:r>
    </w:p>
    <w:p w:rsidR="00E4530F" w:rsidRDefault="00E4530F" w:rsidP="00E4530F">
      <w:pPr>
        <w:pStyle w:val="ListParagraph"/>
        <w:jc w:val="both"/>
        <w:rPr>
          <w:rFonts w:ascii="Times New Roman" w:hAnsi="Times New Roman"/>
          <w:b/>
          <w:sz w:val="24"/>
          <w:szCs w:val="24"/>
          <w:lang w:val="en-US"/>
        </w:rPr>
      </w:pPr>
      <w:r>
        <w:rPr>
          <w:rFonts w:ascii="Times New Roman" w:hAnsi="Times New Roman"/>
          <w:b/>
          <w:sz w:val="24"/>
          <w:szCs w:val="24"/>
          <w:lang w:val="en-US"/>
        </w:rPr>
        <w:t xml:space="preserve">Tick born disease </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East coast fever</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Tick borne disease</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Major killer disease for dairy animals</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 xml:space="preserve">Local cattle like Zebu have high resistance for the disease. Other breeds are prone to the disease. Treatment is costly eg. It goes for about 5000/= </w:t>
      </w:r>
    </w:p>
    <w:p w:rsidR="00E4530F" w:rsidRDefault="00E4530F" w:rsidP="00E4530F">
      <w:pPr>
        <w:pStyle w:val="ListParagraph"/>
        <w:jc w:val="both"/>
        <w:rPr>
          <w:rFonts w:ascii="Times New Roman" w:hAnsi="Times New Roman"/>
          <w:color w:val="FF0000"/>
          <w:sz w:val="24"/>
          <w:szCs w:val="24"/>
          <w:lang w:val="en-US"/>
        </w:rPr>
      </w:pPr>
      <w:proofErr w:type="gramStart"/>
      <w:r>
        <w:rPr>
          <w:rFonts w:ascii="Times New Roman" w:hAnsi="Times New Roman"/>
          <w:color w:val="FF0000"/>
          <w:sz w:val="24"/>
          <w:szCs w:val="24"/>
          <w:lang w:val="en-US"/>
        </w:rPr>
        <w:t>Foot and mouth disease (cattle).</w:t>
      </w:r>
      <w:proofErr w:type="gramEnd"/>
      <w:r>
        <w:rPr>
          <w:rFonts w:ascii="Times New Roman" w:hAnsi="Times New Roman"/>
          <w:color w:val="FF0000"/>
          <w:sz w:val="24"/>
          <w:szCs w:val="24"/>
          <w:lang w:val="en-US"/>
        </w:rPr>
        <w:t xml:space="preserve"> </w:t>
      </w:r>
    </w:p>
    <w:p w:rsidR="00E4530F" w:rsidRDefault="00E4530F" w:rsidP="00E4530F">
      <w:pPr>
        <w:pStyle w:val="ListParagraph"/>
        <w:jc w:val="both"/>
        <w:rPr>
          <w:rFonts w:ascii="Times New Roman" w:hAnsi="Times New Roman"/>
          <w:color w:val="FF0000"/>
          <w:sz w:val="24"/>
          <w:szCs w:val="24"/>
          <w:lang w:val="en-US"/>
        </w:rPr>
      </w:pPr>
      <w:r>
        <w:rPr>
          <w:rFonts w:ascii="Times New Roman" w:hAnsi="Times New Roman"/>
          <w:color w:val="FF0000"/>
          <w:sz w:val="24"/>
          <w:szCs w:val="24"/>
          <w:lang w:val="en-US"/>
        </w:rPr>
        <w:t>Viral disease</w:t>
      </w:r>
    </w:p>
    <w:p w:rsidR="00E4530F" w:rsidRDefault="00E4530F" w:rsidP="00E4530F">
      <w:pPr>
        <w:pStyle w:val="ListParagraph"/>
        <w:jc w:val="both"/>
        <w:rPr>
          <w:rFonts w:ascii="Times New Roman" w:hAnsi="Times New Roman"/>
          <w:color w:val="FF0000"/>
          <w:sz w:val="24"/>
          <w:szCs w:val="24"/>
          <w:lang w:val="en-US"/>
        </w:rPr>
      </w:pPr>
      <w:r>
        <w:rPr>
          <w:rFonts w:ascii="Times New Roman" w:hAnsi="Times New Roman"/>
          <w:color w:val="FF0000"/>
          <w:sz w:val="24"/>
          <w:szCs w:val="24"/>
          <w:lang w:val="en-US"/>
        </w:rPr>
        <w:t>Countywide</w:t>
      </w:r>
    </w:p>
    <w:p w:rsidR="00E4530F" w:rsidRDefault="00E4530F" w:rsidP="00E4530F">
      <w:pPr>
        <w:pStyle w:val="ListParagraph"/>
        <w:jc w:val="both"/>
        <w:rPr>
          <w:rFonts w:ascii="Times New Roman" w:hAnsi="Times New Roman"/>
          <w:color w:val="FF0000"/>
          <w:sz w:val="24"/>
          <w:szCs w:val="24"/>
          <w:lang w:val="en-US"/>
        </w:rPr>
      </w:pPr>
      <w:r>
        <w:rPr>
          <w:rFonts w:ascii="Times New Roman" w:hAnsi="Times New Roman"/>
          <w:color w:val="FF0000"/>
          <w:sz w:val="24"/>
          <w:szCs w:val="24"/>
          <w:lang w:val="en-US"/>
        </w:rPr>
        <w:t>Livestock movement</w:t>
      </w:r>
    </w:p>
    <w:p w:rsidR="00E4530F" w:rsidRDefault="00E4530F" w:rsidP="00E4530F">
      <w:pPr>
        <w:pStyle w:val="ListParagraph"/>
        <w:jc w:val="both"/>
        <w:rPr>
          <w:rFonts w:ascii="Times New Roman" w:hAnsi="Times New Roman"/>
          <w:color w:val="FF0000"/>
          <w:sz w:val="24"/>
          <w:szCs w:val="24"/>
          <w:lang w:val="en-US"/>
        </w:rPr>
      </w:pPr>
      <w:r>
        <w:rPr>
          <w:rFonts w:ascii="Times New Roman" w:hAnsi="Times New Roman"/>
          <w:color w:val="FF0000"/>
          <w:sz w:val="24"/>
          <w:szCs w:val="24"/>
          <w:lang w:val="en-US"/>
        </w:rPr>
        <w:t>Trade disease</w:t>
      </w:r>
    </w:p>
    <w:p w:rsidR="00E4530F" w:rsidRDefault="00E4530F" w:rsidP="00E4530F">
      <w:pPr>
        <w:pStyle w:val="ListParagraph"/>
        <w:jc w:val="both"/>
        <w:rPr>
          <w:rFonts w:ascii="Times New Roman" w:hAnsi="Times New Roman"/>
          <w:sz w:val="24"/>
          <w:szCs w:val="24"/>
          <w:lang w:val="en-US"/>
        </w:rPr>
      </w:pP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 xml:space="preserve">Currently there is an outbreak since </w:t>
      </w:r>
      <w:proofErr w:type="gramStart"/>
      <w:r>
        <w:rPr>
          <w:rFonts w:ascii="Times New Roman" w:hAnsi="Times New Roman"/>
          <w:sz w:val="24"/>
          <w:szCs w:val="24"/>
          <w:lang w:val="en-US"/>
        </w:rPr>
        <w:t>may</w:t>
      </w:r>
      <w:proofErr w:type="gramEnd"/>
      <w:r>
        <w:rPr>
          <w:rFonts w:ascii="Times New Roman" w:hAnsi="Times New Roman"/>
          <w:sz w:val="24"/>
          <w:szCs w:val="24"/>
          <w:lang w:val="en-US"/>
        </w:rPr>
        <w:t xml:space="preserve"> 2013. It started at Laikipia and later spread to the whole country. Vaccination is ongoing.</w:t>
      </w:r>
    </w:p>
    <w:p w:rsidR="00E4530F" w:rsidRDefault="00E4530F" w:rsidP="00E4530F">
      <w:pPr>
        <w:pStyle w:val="ListParagraph"/>
        <w:jc w:val="both"/>
        <w:rPr>
          <w:rFonts w:ascii="Times New Roman" w:hAnsi="Times New Roman"/>
          <w:b/>
          <w:sz w:val="24"/>
          <w:szCs w:val="24"/>
          <w:lang w:val="en-US"/>
        </w:rPr>
      </w:pPr>
      <w:r>
        <w:rPr>
          <w:rFonts w:ascii="Times New Roman" w:hAnsi="Times New Roman"/>
          <w:b/>
          <w:sz w:val="24"/>
          <w:szCs w:val="24"/>
          <w:lang w:val="en-US"/>
        </w:rPr>
        <w:t>Lumpy skin disease</w:t>
      </w:r>
    </w:p>
    <w:p w:rsidR="00E4530F" w:rsidRDefault="00E4530F" w:rsidP="00E4530F">
      <w:pPr>
        <w:pStyle w:val="ListParagraph"/>
        <w:jc w:val="both"/>
        <w:rPr>
          <w:rFonts w:ascii="Times New Roman" w:hAnsi="Times New Roman"/>
          <w:sz w:val="24"/>
          <w:szCs w:val="24"/>
          <w:lang w:val="en-US"/>
        </w:rPr>
      </w:pPr>
      <w:proofErr w:type="gramStart"/>
      <w:r>
        <w:rPr>
          <w:rFonts w:ascii="Times New Roman" w:hAnsi="Times New Roman"/>
          <w:sz w:val="24"/>
          <w:szCs w:val="24"/>
          <w:lang w:val="en-US"/>
        </w:rPr>
        <w:t>Manifestated by formation of lumps and rising of hair.</w:t>
      </w:r>
      <w:proofErr w:type="gramEnd"/>
      <w:r>
        <w:rPr>
          <w:rFonts w:ascii="Times New Roman" w:hAnsi="Times New Roman"/>
          <w:sz w:val="24"/>
          <w:szCs w:val="24"/>
          <w:lang w:val="en-US"/>
        </w:rPr>
        <w:t xml:space="preserve"> It may escalate to formation of wounds. It is a viral disease with no cure.</w:t>
      </w:r>
    </w:p>
    <w:p w:rsidR="00E4530F" w:rsidRDefault="00E4530F" w:rsidP="00E4530F">
      <w:pPr>
        <w:pStyle w:val="ListParagraph"/>
        <w:jc w:val="both"/>
        <w:rPr>
          <w:rFonts w:ascii="Times New Roman" w:hAnsi="Times New Roman"/>
          <w:b/>
          <w:i/>
          <w:sz w:val="24"/>
          <w:szCs w:val="24"/>
          <w:lang w:val="en-US"/>
        </w:rPr>
      </w:pPr>
      <w:r>
        <w:rPr>
          <w:rFonts w:ascii="Times New Roman" w:hAnsi="Times New Roman"/>
          <w:b/>
          <w:i/>
          <w:sz w:val="24"/>
          <w:szCs w:val="24"/>
          <w:lang w:val="en-US"/>
        </w:rPr>
        <w:t>Management</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Vaccination and quarantine</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Contagious borine pleura pneumunia (CBPP</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Commonly found in garissa but it was reported last year2013 August</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lastRenderedPageBreak/>
        <w:t xml:space="preserve">This result in death </w:t>
      </w:r>
      <w:proofErr w:type="gramStart"/>
      <w:r>
        <w:rPr>
          <w:rFonts w:ascii="Times New Roman" w:hAnsi="Times New Roman"/>
          <w:sz w:val="24"/>
          <w:szCs w:val="24"/>
          <w:lang w:val="en-US"/>
        </w:rPr>
        <w:t>of about 20 animals.Owners</w:t>
      </w:r>
      <w:proofErr w:type="gramEnd"/>
      <w:r>
        <w:rPr>
          <w:rFonts w:ascii="Times New Roman" w:hAnsi="Times New Roman"/>
          <w:sz w:val="24"/>
          <w:szCs w:val="24"/>
          <w:lang w:val="en-US"/>
        </w:rPr>
        <w:t xml:space="preserve"> lost 20 herds. Team from kabete came to assess and pick samples.</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Samples were taken to kabete for analysis</w:t>
      </w:r>
    </w:p>
    <w:p w:rsidR="00E4530F" w:rsidRDefault="00E4530F" w:rsidP="00E4530F">
      <w:pPr>
        <w:pStyle w:val="ListParagraph"/>
        <w:jc w:val="both"/>
        <w:rPr>
          <w:rFonts w:ascii="Times New Roman" w:hAnsi="Times New Roman"/>
          <w:i/>
          <w:sz w:val="24"/>
          <w:szCs w:val="24"/>
          <w:lang w:val="en-US"/>
        </w:rPr>
      </w:pPr>
      <w:r>
        <w:rPr>
          <w:rFonts w:ascii="Times New Roman" w:hAnsi="Times New Roman"/>
          <w:i/>
          <w:sz w:val="24"/>
          <w:szCs w:val="24"/>
          <w:lang w:val="en-GB"/>
        </w:rPr>
        <w:tab/>
      </w:r>
      <w:r>
        <w:rPr>
          <w:rFonts w:ascii="Times New Roman" w:hAnsi="Times New Roman"/>
          <w:i/>
          <w:sz w:val="24"/>
          <w:szCs w:val="24"/>
          <w:lang w:val="en-GB"/>
        </w:rPr>
        <w:tab/>
      </w:r>
      <w:r>
        <w:rPr>
          <w:rFonts w:ascii="Times New Roman" w:hAnsi="Times New Roman"/>
          <w:i/>
          <w:sz w:val="24"/>
          <w:szCs w:val="24"/>
          <w:lang w:val="en-GB"/>
        </w:rPr>
        <w:tab/>
      </w:r>
      <w:r>
        <w:rPr>
          <w:rFonts w:ascii="Times New Roman" w:hAnsi="Times New Roman"/>
          <w:i/>
          <w:sz w:val="24"/>
          <w:szCs w:val="24"/>
          <w:lang w:val="en-GB"/>
        </w:rPr>
        <w:tab/>
      </w:r>
      <w:r>
        <w:rPr>
          <w:rFonts w:ascii="Times New Roman" w:hAnsi="Times New Roman"/>
          <w:i/>
          <w:sz w:val="24"/>
          <w:szCs w:val="24"/>
          <w:lang w:val="en-GB"/>
        </w:rPr>
        <w:tab/>
        <w:t xml:space="preserve"> </w:t>
      </w:r>
    </w:p>
    <w:p w:rsidR="00E4530F" w:rsidRDefault="00E4530F" w:rsidP="00E4530F">
      <w:pPr>
        <w:pStyle w:val="ListParagraph"/>
        <w:jc w:val="both"/>
        <w:rPr>
          <w:rFonts w:ascii="Times New Roman" w:hAnsi="Times New Roman"/>
          <w:b/>
          <w:sz w:val="24"/>
          <w:szCs w:val="24"/>
          <w:lang w:val="en-US"/>
        </w:rPr>
      </w:pPr>
      <w:r>
        <w:rPr>
          <w:rFonts w:ascii="Times New Roman" w:hAnsi="Times New Roman"/>
          <w:b/>
          <w:sz w:val="24"/>
          <w:szCs w:val="24"/>
          <w:lang w:val="en-US"/>
        </w:rPr>
        <w:t>Sheeps and Goats Disease</w:t>
      </w:r>
    </w:p>
    <w:p w:rsidR="00E4530F" w:rsidRDefault="00E4530F" w:rsidP="00E4530F">
      <w:pPr>
        <w:pStyle w:val="ListParagraph"/>
        <w:jc w:val="both"/>
        <w:rPr>
          <w:rFonts w:ascii="Times New Roman" w:hAnsi="Times New Roman"/>
          <w:b/>
          <w:sz w:val="24"/>
          <w:szCs w:val="24"/>
          <w:lang w:val="en-US"/>
        </w:rPr>
      </w:pPr>
      <w:r>
        <w:rPr>
          <w:rFonts w:ascii="Times New Roman" w:hAnsi="Times New Roman"/>
          <w:sz w:val="24"/>
          <w:szCs w:val="24"/>
          <w:lang w:val="en-US"/>
        </w:rPr>
        <w:t>The following sheep and goats diseases are common in Laikipia County</w:t>
      </w:r>
      <w:r>
        <w:rPr>
          <w:rFonts w:ascii="Times New Roman" w:hAnsi="Times New Roman"/>
          <w:b/>
          <w:sz w:val="24"/>
          <w:szCs w:val="24"/>
          <w:lang w:val="en-US"/>
        </w:rPr>
        <w:t>;</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Sheep and goats pox</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Manifested by skin swellings which then burst and form wounds</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Contagious caprine pleuropneumonia</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It is a lung disease (bacterial)</w:t>
      </w:r>
    </w:p>
    <w:p w:rsidR="00E4530F" w:rsidRDefault="00E4530F" w:rsidP="00E4530F">
      <w:pPr>
        <w:pStyle w:val="ListParagraph"/>
        <w:jc w:val="both"/>
        <w:rPr>
          <w:rFonts w:ascii="Times New Roman" w:hAnsi="Times New Roman"/>
          <w:b/>
          <w:sz w:val="24"/>
          <w:szCs w:val="24"/>
          <w:lang w:val="en-US"/>
        </w:rPr>
      </w:pPr>
      <w:r>
        <w:rPr>
          <w:rFonts w:ascii="Times New Roman" w:hAnsi="Times New Roman"/>
          <w:b/>
          <w:sz w:val="24"/>
          <w:szCs w:val="24"/>
          <w:lang w:val="en-US"/>
        </w:rPr>
        <w:t xml:space="preserve">Poultry Diseases </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 xml:space="preserve">New castle disease is a major killer of poultry in laikipia. </w:t>
      </w:r>
      <w:proofErr w:type="gramStart"/>
      <w:r>
        <w:rPr>
          <w:rFonts w:ascii="Times New Roman" w:hAnsi="Times New Roman"/>
          <w:sz w:val="24"/>
          <w:szCs w:val="24"/>
          <w:lang w:val="en-US"/>
        </w:rPr>
        <w:t>the</w:t>
      </w:r>
      <w:proofErr w:type="gramEnd"/>
      <w:r>
        <w:rPr>
          <w:rFonts w:ascii="Times New Roman" w:hAnsi="Times New Roman"/>
          <w:sz w:val="24"/>
          <w:szCs w:val="24"/>
          <w:lang w:val="en-US"/>
        </w:rPr>
        <w:t xml:space="preserve"> disease is a viral disease is considered for vaccination every six months to keep the disease at bay.</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 xml:space="preserve">It has been recommended that disinfection of foot/hands for chicken handlers be carried out. </w:t>
      </w:r>
    </w:p>
    <w:p w:rsidR="00E4530F" w:rsidRDefault="00E4530F" w:rsidP="00E4530F">
      <w:pPr>
        <w:pStyle w:val="Heading1"/>
        <w:rPr>
          <w:szCs w:val="24"/>
        </w:rPr>
      </w:pPr>
      <w:bookmarkStart w:id="201" w:name="_Toc422386371"/>
      <w:r>
        <w:rPr>
          <w:szCs w:val="24"/>
          <w:lang w:val="en-US"/>
        </w:rPr>
        <w:t>9.3.9 C</w:t>
      </w:r>
      <w:r>
        <w:rPr>
          <w:szCs w:val="24"/>
        </w:rPr>
        <w:t>ases of resources use conflicts</w:t>
      </w:r>
      <w:bookmarkEnd w:id="201"/>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Conflict drivers:</w:t>
      </w:r>
    </w:p>
    <w:p w:rsidR="00E4530F" w:rsidRDefault="00E4530F" w:rsidP="00E4530F">
      <w:pPr>
        <w:pStyle w:val="ListParagraph"/>
        <w:numPr>
          <w:ilvl w:val="0"/>
          <w:numId w:val="27"/>
        </w:numPr>
        <w:jc w:val="both"/>
        <w:rPr>
          <w:rFonts w:ascii="Times New Roman" w:hAnsi="Times New Roman"/>
          <w:sz w:val="24"/>
          <w:szCs w:val="24"/>
          <w:lang w:val="en-US"/>
        </w:rPr>
      </w:pPr>
      <w:r>
        <w:rPr>
          <w:rFonts w:ascii="Times New Roman" w:hAnsi="Times New Roman"/>
          <w:sz w:val="24"/>
          <w:szCs w:val="24"/>
          <w:lang w:val="en-US"/>
        </w:rPr>
        <w:t>population influx into wildlife habitats</w:t>
      </w:r>
    </w:p>
    <w:p w:rsidR="00E4530F" w:rsidRDefault="00E4530F" w:rsidP="00E4530F">
      <w:pPr>
        <w:pStyle w:val="ListParagraph"/>
        <w:numPr>
          <w:ilvl w:val="0"/>
          <w:numId w:val="27"/>
        </w:numPr>
        <w:jc w:val="both"/>
        <w:rPr>
          <w:rFonts w:ascii="Times New Roman" w:hAnsi="Times New Roman"/>
          <w:sz w:val="24"/>
          <w:szCs w:val="24"/>
          <w:lang w:val="en-US"/>
        </w:rPr>
      </w:pPr>
      <w:r>
        <w:rPr>
          <w:rFonts w:ascii="Times New Roman" w:hAnsi="Times New Roman"/>
          <w:sz w:val="24"/>
          <w:szCs w:val="24"/>
          <w:lang w:val="en-US"/>
        </w:rPr>
        <w:t>Illegal grazing in commercial ranches</w:t>
      </w:r>
    </w:p>
    <w:p w:rsidR="00E4530F" w:rsidRDefault="00E4530F" w:rsidP="00E4530F">
      <w:pPr>
        <w:pStyle w:val="ListParagraph"/>
        <w:numPr>
          <w:ilvl w:val="0"/>
          <w:numId w:val="27"/>
        </w:numPr>
        <w:jc w:val="both"/>
        <w:rPr>
          <w:rFonts w:ascii="Times New Roman" w:hAnsi="Times New Roman"/>
          <w:sz w:val="24"/>
          <w:szCs w:val="24"/>
          <w:lang w:val="en-US"/>
        </w:rPr>
      </w:pPr>
      <w:r>
        <w:rPr>
          <w:rFonts w:ascii="Times New Roman" w:hAnsi="Times New Roman"/>
          <w:sz w:val="24"/>
          <w:szCs w:val="24"/>
          <w:lang w:val="en-US"/>
        </w:rPr>
        <w:t>Crop destruction in small holder farms by livestock and wildlife(especially elephants)</w:t>
      </w:r>
    </w:p>
    <w:p w:rsidR="00E4530F" w:rsidRDefault="00E4530F" w:rsidP="00E4530F">
      <w:pPr>
        <w:pStyle w:val="ListParagraph"/>
        <w:numPr>
          <w:ilvl w:val="0"/>
          <w:numId w:val="27"/>
        </w:numPr>
        <w:jc w:val="both"/>
        <w:rPr>
          <w:rFonts w:ascii="Times New Roman" w:hAnsi="Times New Roman"/>
          <w:sz w:val="24"/>
          <w:szCs w:val="24"/>
          <w:lang w:val="en-US"/>
        </w:rPr>
      </w:pPr>
      <w:r>
        <w:rPr>
          <w:rFonts w:ascii="Times New Roman" w:hAnsi="Times New Roman"/>
          <w:sz w:val="24"/>
          <w:szCs w:val="24"/>
          <w:lang w:val="en-US"/>
        </w:rPr>
        <w:t>Use of natural resources namely water and pasture</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Conflicts over pasture on private ranches estimated at 800 per year showing upsurge during the prolonged dry periods</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 xml:space="preserve">Conflicts over water </w:t>
      </w:r>
      <w:proofErr w:type="gramStart"/>
      <w:r>
        <w:rPr>
          <w:rFonts w:ascii="Times New Roman" w:hAnsi="Times New Roman"/>
          <w:sz w:val="24"/>
          <w:szCs w:val="24"/>
          <w:lang w:val="en-US"/>
        </w:rPr>
        <w:t>estimated  at</w:t>
      </w:r>
      <w:proofErr w:type="gramEnd"/>
      <w:r>
        <w:rPr>
          <w:rFonts w:ascii="Times New Roman" w:hAnsi="Times New Roman"/>
          <w:sz w:val="24"/>
          <w:szCs w:val="24"/>
          <w:lang w:val="en-US"/>
        </w:rPr>
        <w:t xml:space="preserve"> 600 per year across the county with upsurge during the prolonged dry periods</w:t>
      </w:r>
    </w:p>
    <w:p w:rsidR="00E4530F" w:rsidRDefault="00E4530F" w:rsidP="00E4530F">
      <w:pPr>
        <w:pStyle w:val="ListParagraph"/>
        <w:jc w:val="both"/>
        <w:rPr>
          <w:rFonts w:ascii="Times New Roman" w:hAnsi="Times New Roman"/>
          <w:sz w:val="24"/>
          <w:szCs w:val="24"/>
          <w:lang w:val="en-US"/>
        </w:rPr>
      </w:pPr>
      <w:r>
        <w:rPr>
          <w:rFonts w:ascii="Times New Roman" w:hAnsi="Times New Roman"/>
          <w:sz w:val="24"/>
          <w:szCs w:val="24"/>
          <w:lang w:val="en-US"/>
        </w:rPr>
        <w:t>Conflicts over crops destruction on small holder farms estimated at 2000 in a year. Most cases go unreported</w:t>
      </w:r>
    </w:p>
    <w:p w:rsidR="00E4530F" w:rsidRDefault="00E4530F" w:rsidP="00E4530F">
      <w:pPr>
        <w:pStyle w:val="Heading1"/>
        <w:rPr>
          <w:color w:val="FF0000"/>
          <w:szCs w:val="24"/>
        </w:rPr>
      </w:pPr>
      <w:bookmarkStart w:id="202" w:name="_Toc422386372"/>
      <w:r>
        <w:rPr>
          <w:color w:val="FF0000"/>
          <w:szCs w:val="24"/>
        </w:rPr>
        <w:lastRenderedPageBreak/>
        <w:t>9.3.10 Initiatives of sustainable livestock management</w:t>
      </w:r>
      <w:bookmarkEnd w:id="202"/>
    </w:p>
    <w:p w:rsidR="00E4530F" w:rsidRDefault="00E4530F" w:rsidP="00E4530F">
      <w:pPr>
        <w:pStyle w:val="Heading1"/>
        <w:rPr>
          <w:szCs w:val="24"/>
        </w:rPr>
      </w:pPr>
      <w:bookmarkStart w:id="203" w:name="_Toc422386373"/>
      <w:r>
        <w:rPr>
          <w:szCs w:val="24"/>
        </w:rPr>
        <w:t>9.4 FISHERIES</w:t>
      </w:r>
      <w:bookmarkEnd w:id="203"/>
    </w:p>
    <w:p w:rsidR="00E4530F" w:rsidRDefault="00E4530F" w:rsidP="00E4530F">
      <w:pPr>
        <w:pStyle w:val="Heading1"/>
        <w:rPr>
          <w:szCs w:val="24"/>
        </w:rPr>
      </w:pPr>
      <w:bookmarkStart w:id="204" w:name="_Toc422386374"/>
      <w:r>
        <w:rPr>
          <w:szCs w:val="24"/>
        </w:rPr>
        <w:t>9.4.1 Introduction</w:t>
      </w:r>
      <w:bookmarkEnd w:id="204"/>
      <w:r>
        <w:rPr>
          <w:szCs w:val="24"/>
        </w:rPr>
        <w:t xml:space="preserve">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Fishing farming is becoming a major economic activity and is commonly being practiced in high potential natural dams and artificial ponds. In 2012, the county had 811 fish ponds and 59 stocked dams, 3 fingerling multiplication farms of which majority were initiated under the ESP in 2009. The main species produced are Catfish, Common carp and Tilapia.</w:t>
      </w:r>
    </w:p>
    <w:p w:rsidR="00E4530F" w:rsidRDefault="00E4530F" w:rsidP="00E4530F">
      <w:pPr>
        <w:pStyle w:val="Heading1"/>
        <w:rPr>
          <w:szCs w:val="24"/>
        </w:rPr>
      </w:pPr>
      <w:bookmarkStart w:id="205" w:name="_Toc422386375"/>
      <w:r>
        <w:rPr>
          <w:szCs w:val="24"/>
          <w:lang w:val="en-US"/>
        </w:rPr>
        <w:t xml:space="preserve">9.4.2 </w:t>
      </w:r>
      <w:r>
        <w:rPr>
          <w:szCs w:val="24"/>
        </w:rPr>
        <w:t>Aquaculture sustainability</w:t>
      </w:r>
      <w:bookmarkEnd w:id="205"/>
    </w:p>
    <w:p w:rsidR="00E4530F" w:rsidRDefault="00E4530F" w:rsidP="00E4530F">
      <w:pPr>
        <w:autoSpaceDE w:val="0"/>
        <w:autoSpaceDN w:val="0"/>
        <w:adjustRightInd w:val="0"/>
        <w:jc w:val="both"/>
        <w:rPr>
          <w:rFonts w:ascii="Times New Roman" w:hAnsi="Times New Roman"/>
          <w:sz w:val="24"/>
          <w:szCs w:val="24"/>
        </w:rPr>
      </w:pPr>
      <w:r>
        <w:rPr>
          <w:rFonts w:ascii="Times New Roman" w:hAnsi="Times New Roman"/>
          <w:sz w:val="24"/>
          <w:szCs w:val="24"/>
        </w:rPr>
        <w:t xml:space="preserve">Aquaculture contributes a significant proportion to Laikipia’s GDP. It also plays an important role in ensuring food security. A sizable population depends on fisheries both directly and indirectly for livelihood through fish farming, fishing and linkages to fish processing and trade. Apart from aquaculture, there is the dam and riverine fishery in the county. </w:t>
      </w:r>
    </w:p>
    <w:p w:rsidR="00E4530F" w:rsidRDefault="00E4530F" w:rsidP="00E4530F">
      <w:pPr>
        <w:autoSpaceDE w:val="0"/>
        <w:autoSpaceDN w:val="0"/>
        <w:adjustRightInd w:val="0"/>
        <w:jc w:val="both"/>
        <w:rPr>
          <w:rFonts w:ascii="Times New Roman" w:hAnsi="Times New Roman"/>
          <w:sz w:val="24"/>
          <w:szCs w:val="24"/>
        </w:rPr>
      </w:pPr>
      <w:r>
        <w:rPr>
          <w:rFonts w:ascii="Times New Roman" w:hAnsi="Times New Roman"/>
          <w:sz w:val="24"/>
          <w:szCs w:val="24"/>
        </w:rPr>
        <w:t>Implementation of aquaculture development programs in Laikipia has observed and addressed environmental effects of aquaculture by curtailing unsustainable fish farming practices that would affect the environment and natural resources negatively. The actions taken includes; prohibiting establishment of fish ponds and other fish production systems on river banks, swamps and wetlands, controlled exploitation of fish resources, restocking, use of appropriate fishing methods, barring release of effluent back into the rivers and dams, outlawed use of chemicals in diseases control and regulating the introduction of new species to elude the possible introduction of invasive species. However, apart from aquaculture, the overall state of Laikipia’s fishery resources and their ecosystems is deteriorating due to unsustainable fishing practices, habitat destruction and pollution. These practices include; destructive fishing practices e.g. use of chemicals, ghost fishing due to loss and abandonment of fishing gear in the resources, use of non-selective fishing gear and riverine resources encroachment. To reverse this trend and achieve sustainability of fisheries, careful stewardship is required to conserve and protect all aquatic habitats for present and future generations</w:t>
      </w:r>
    </w:p>
    <w:p w:rsidR="00E4530F" w:rsidRDefault="00E4530F" w:rsidP="00E4530F">
      <w:pPr>
        <w:pStyle w:val="Heading1"/>
        <w:rPr>
          <w:szCs w:val="24"/>
        </w:rPr>
      </w:pPr>
      <w:r>
        <w:rPr>
          <w:b w:val="0"/>
          <w:bCs w:val="0"/>
          <w:szCs w:val="24"/>
        </w:rPr>
        <w:br w:type="page"/>
      </w:r>
      <w:bookmarkStart w:id="206" w:name="_Toc422386376"/>
      <w:r>
        <w:rPr>
          <w:szCs w:val="24"/>
          <w:lang w:val="en-US"/>
        </w:rPr>
        <w:lastRenderedPageBreak/>
        <w:t xml:space="preserve">9.4.3 </w:t>
      </w:r>
      <w:r>
        <w:rPr>
          <w:szCs w:val="24"/>
        </w:rPr>
        <w:t>Fish stock utilization</w:t>
      </w:r>
      <w:bookmarkEnd w:id="206"/>
      <w:r>
        <w:rPr>
          <w:szCs w:val="24"/>
        </w:rPr>
        <w:t xml:space="preserve">                                                                                                                                             </w:t>
      </w:r>
    </w:p>
    <w:p w:rsidR="00E4530F" w:rsidRDefault="00E4530F" w:rsidP="00E4530F">
      <w:pPr>
        <w:pStyle w:val="ListParagraph"/>
        <w:ind w:left="360"/>
        <w:jc w:val="both"/>
        <w:rPr>
          <w:rFonts w:ascii="Times New Roman" w:hAnsi="Times New Roman"/>
          <w:sz w:val="24"/>
          <w:szCs w:val="24"/>
        </w:rPr>
      </w:pPr>
      <w:r>
        <w:rPr>
          <w:rFonts w:ascii="Times New Roman" w:hAnsi="Times New Roman"/>
          <w:sz w:val="24"/>
          <w:szCs w:val="24"/>
        </w:rPr>
        <w:t xml:space="preserve">Fish as food provides large quantities of animal protein in the nutrition. They are also a source of income and employment. Fish also is a raw material in animal feeds, and other economically high value product and byproduct production. Fish also are used in research and learning, biological control of disease vectors, and in restocking of over fished water bodies for conservation purposes. </w:t>
      </w:r>
    </w:p>
    <w:p w:rsidR="00E4530F" w:rsidRDefault="00E4530F" w:rsidP="00E4530F">
      <w:pPr>
        <w:pStyle w:val="Heading1"/>
        <w:rPr>
          <w:szCs w:val="24"/>
        </w:rPr>
      </w:pPr>
      <w:bookmarkStart w:id="207" w:name="_Toc422386377"/>
      <w:r>
        <w:rPr>
          <w:szCs w:val="24"/>
          <w:lang w:val="en-US"/>
        </w:rPr>
        <w:t xml:space="preserve">9.4.4 </w:t>
      </w:r>
      <w:r>
        <w:rPr>
          <w:szCs w:val="24"/>
        </w:rPr>
        <w:t>over exploitation</w:t>
      </w:r>
      <w:bookmarkEnd w:id="207"/>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Over exploitation of fisheries resources has not been experienced in Laikipia county. Over exploitation concerns are addressed through restocking, controlled fish resource utilization and awareness creation.</w:t>
      </w:r>
    </w:p>
    <w:p w:rsidR="00E4530F" w:rsidRDefault="00E4530F" w:rsidP="00E4530F">
      <w:pPr>
        <w:pStyle w:val="Heading1"/>
        <w:rPr>
          <w:szCs w:val="24"/>
        </w:rPr>
      </w:pPr>
      <w:bookmarkStart w:id="208" w:name="_Toc422386378"/>
      <w:r>
        <w:rPr>
          <w:szCs w:val="24"/>
          <w:lang w:val="en-US"/>
        </w:rPr>
        <w:t xml:space="preserve">9.4.5 </w:t>
      </w:r>
      <w:r>
        <w:rPr>
          <w:szCs w:val="24"/>
        </w:rPr>
        <w:t>Total per capita aquaculture fish</w:t>
      </w:r>
      <w:bookmarkEnd w:id="208"/>
      <w:r>
        <w:rPr>
          <w:szCs w:val="24"/>
        </w:rPr>
        <w:t xml:space="preserve"> </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rPr>
        <w:t>During the period under review, in Laikipia County a total of 45,681 kgs were produced from aquaculture practices and inland fishing. This translates into a per capita production of 42 kg per farmer per year.</w:t>
      </w:r>
    </w:p>
    <w:p w:rsidR="00E4530F" w:rsidRDefault="00E4530F" w:rsidP="00E4530F">
      <w:pPr>
        <w:pStyle w:val="Heading1"/>
        <w:rPr>
          <w:szCs w:val="24"/>
        </w:rPr>
      </w:pPr>
      <w:bookmarkStart w:id="209" w:name="_Toc422386379"/>
      <w:r>
        <w:rPr>
          <w:szCs w:val="24"/>
          <w:lang w:val="en-US"/>
        </w:rPr>
        <w:t>9.4.6 F</w:t>
      </w:r>
      <w:r>
        <w:rPr>
          <w:szCs w:val="24"/>
        </w:rPr>
        <w:t>ish ponds in wetlands.</w:t>
      </w:r>
      <w:bookmarkEnd w:id="209"/>
      <w:r>
        <w:rPr>
          <w:szCs w:val="24"/>
        </w:rPr>
        <w:t xml:space="preserve"> </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There are no fish ponds in the wetlands in Laikipia County.</w:t>
      </w:r>
    </w:p>
    <w:p w:rsidR="00E4530F" w:rsidRDefault="00E4530F" w:rsidP="00E4530F">
      <w:pPr>
        <w:pStyle w:val="Heading1"/>
        <w:rPr>
          <w:szCs w:val="24"/>
        </w:rPr>
      </w:pPr>
      <w:bookmarkStart w:id="210" w:name="_Toc422386380"/>
      <w:r>
        <w:rPr>
          <w:szCs w:val="24"/>
          <w:lang w:val="en-US"/>
        </w:rPr>
        <w:t xml:space="preserve">9.4.7 </w:t>
      </w:r>
      <w:r>
        <w:rPr>
          <w:szCs w:val="24"/>
        </w:rPr>
        <w:t>Acreage of wetlands loss to aquaculture</w:t>
      </w:r>
      <w:bookmarkEnd w:id="210"/>
      <w:r>
        <w:rPr>
          <w:szCs w:val="24"/>
        </w:rPr>
        <w:t xml:space="preserve"> </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rPr>
        <w:t>In Laikipia there are no wetlands lost to aquaculture development.</w:t>
      </w:r>
    </w:p>
    <w:p w:rsidR="00E4530F" w:rsidRDefault="00E4530F" w:rsidP="00E4530F">
      <w:pPr>
        <w:pStyle w:val="Heading1"/>
        <w:rPr>
          <w:szCs w:val="24"/>
        </w:rPr>
      </w:pPr>
      <w:bookmarkStart w:id="211" w:name="_Toc422386381"/>
      <w:r>
        <w:rPr>
          <w:szCs w:val="24"/>
          <w:lang w:val="en-US"/>
        </w:rPr>
        <w:t xml:space="preserve">9.4.8 </w:t>
      </w:r>
      <w:r>
        <w:rPr>
          <w:szCs w:val="24"/>
        </w:rPr>
        <w:t>Alien invasive species</w:t>
      </w:r>
      <w:bookmarkEnd w:id="211"/>
      <w:r>
        <w:rPr>
          <w:szCs w:val="24"/>
        </w:rPr>
        <w:t xml:space="preserve"> </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rPr>
        <w:t xml:space="preserve">Laikipia county has no invasive fish species. The cray  fish a fresh water crustacean that has invaded fish ponds and dams is of no concerns. It’s a delicacy in many tourist hotels. Also it can be used in animal feed formulation. Haplochromis fish is another fresh water fish species that has been considered invasive due to its large population which is as a result of its non exploitation due to its low economic value. The fish species can be used in animal feed formulation. The other fish species considered invasive is the mosquito fish (Gambusia alfinis). Due to its low economic value its exploitation is very low. Its non exploitation coupled with its prolific breed its population its very high in ponds, dams and rivers hence the invasive concerns. The fish has an economic importance in biological control of mosquito larvae there by reducing malaria prevalence and also can be used in animal feed formulation. Another fish species considered </w:t>
      </w:r>
      <w:r>
        <w:rPr>
          <w:rFonts w:ascii="Times New Roman" w:hAnsi="Times New Roman"/>
          <w:sz w:val="24"/>
          <w:szCs w:val="24"/>
        </w:rPr>
        <w:lastRenderedPageBreak/>
        <w:t>invasive is common carp (Cyprinus carpio) a fresh water cyprinid introduced from Asia. Due to its many sharp intramuscular y shaped bones its palatability is of great concern especially to many laikipians. This has lead to its low exploitation and hence its high population. Capacity building on its utilization is essential to clear the fears of its invasive notion. Awareness creation on the</w:t>
      </w:r>
      <w:r>
        <w:rPr>
          <w:rFonts w:ascii="Times New Roman" w:hAnsi="Times New Roman"/>
          <w:sz w:val="24"/>
          <w:szCs w:val="24"/>
          <w:lang w:val="en-US"/>
        </w:rPr>
        <w:t xml:space="preserve"> </w:t>
      </w:r>
      <w:r>
        <w:rPr>
          <w:rFonts w:ascii="Times New Roman" w:hAnsi="Times New Roman"/>
          <w:sz w:val="24"/>
          <w:szCs w:val="24"/>
        </w:rPr>
        <w:t xml:space="preserve"> exploitation and utilization of these wrongly considered invasive fish species will be a milestone in their management hence addressing the many concerns of their perceived invasive nature. </w:t>
      </w:r>
    </w:p>
    <w:p w:rsidR="00E4530F" w:rsidRDefault="00E4530F" w:rsidP="00E4530F">
      <w:pPr>
        <w:pStyle w:val="Heading1"/>
        <w:rPr>
          <w:szCs w:val="24"/>
        </w:rPr>
      </w:pPr>
      <w:bookmarkStart w:id="212" w:name="_Toc422386382"/>
      <w:r>
        <w:rPr>
          <w:szCs w:val="24"/>
          <w:lang w:val="en-US"/>
        </w:rPr>
        <w:t>9.4.9 C</w:t>
      </w:r>
      <w:r>
        <w:rPr>
          <w:szCs w:val="24"/>
        </w:rPr>
        <w:t>atch per unit effort/catch assessment</w:t>
      </w:r>
      <w:bookmarkEnd w:id="212"/>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Fish catch assessment is determined through sampling of the fishing units that include ponds dams and rivers in a particular period of time. This can pose many challenges because it is very difficult to determine actual fish population in a production unit. Estimation is always done. The average catch per unit effort which is determined by the total catch from all production units divided by total production units and the effort to produce the catch. The average catch per unit effort in Laikipia county in 2013/14 operation year was 736.790 fish/unit effort.</w:t>
      </w: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rPr>
          <w:rFonts w:ascii="Times New Roman" w:hAnsi="Times New Roman"/>
          <w:sz w:val="24"/>
          <w:szCs w:val="24"/>
        </w:rPr>
        <w:sectPr w:rsidR="00E4530F">
          <w:pgSz w:w="12240" w:h="15840"/>
          <w:pgMar w:top="990" w:right="1440" w:bottom="1170" w:left="1440" w:header="720" w:footer="720" w:gutter="0"/>
          <w:pgNumType w:start="1"/>
          <w:cols w:space="720"/>
        </w:sectPr>
      </w:pPr>
    </w:p>
    <w:p w:rsidR="00E4530F" w:rsidRDefault="00E4530F" w:rsidP="00E4530F">
      <w:pPr>
        <w:jc w:val="both"/>
        <w:rPr>
          <w:rFonts w:ascii="Times New Roman" w:hAnsi="Times New Roman"/>
          <w:sz w:val="24"/>
          <w:szCs w:val="24"/>
        </w:rPr>
      </w:pPr>
      <w:r>
        <w:rPr>
          <w:rFonts w:ascii="Times New Roman" w:hAnsi="Times New Roman"/>
          <w:sz w:val="24"/>
          <w:szCs w:val="24"/>
        </w:rPr>
        <w:lastRenderedPageBreak/>
        <w:t>IPSIR</w:t>
      </w:r>
    </w:p>
    <w:tbl>
      <w:tblPr>
        <w:tblpPr w:leftFromText="180" w:rightFromText="180" w:vertAnchor="page" w:horzAnchor="margin" w:tblpY="296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1"/>
        <w:gridCol w:w="2458"/>
        <w:gridCol w:w="2034"/>
        <w:gridCol w:w="2107"/>
        <w:gridCol w:w="1759"/>
        <w:gridCol w:w="1512"/>
        <w:gridCol w:w="2585"/>
      </w:tblGrid>
      <w:tr w:rsidR="00E4530F" w:rsidTr="00E4530F">
        <w:tc>
          <w:tcPr>
            <w:tcW w:w="2134" w:type="pct"/>
            <w:gridSpan w:val="3"/>
            <w:tcBorders>
              <w:top w:val="single" w:sz="4" w:space="0" w:color="000000"/>
              <w:left w:val="single" w:sz="4" w:space="0" w:color="000000"/>
              <w:bottom w:val="single" w:sz="4" w:space="0" w:color="000000"/>
              <w:right w:val="single" w:sz="4" w:space="0" w:color="000000"/>
            </w:tcBorders>
            <w:shd w:val="clear" w:color="auto" w:fill="D9D9D9"/>
          </w:tcPr>
          <w:p w:rsidR="00E4530F" w:rsidRDefault="00E4530F">
            <w:pPr>
              <w:spacing w:line="240" w:lineRule="auto"/>
              <w:jc w:val="both"/>
              <w:rPr>
                <w:rFonts w:ascii="Times New Roman" w:hAnsi="Times New Roman"/>
                <w:b/>
                <w:sz w:val="24"/>
                <w:szCs w:val="24"/>
              </w:rPr>
            </w:pPr>
            <w:bookmarkStart w:id="213" w:name="_Toc367088938"/>
            <w:r>
              <w:rPr>
                <w:rFonts w:ascii="Times New Roman" w:hAnsi="Times New Roman"/>
                <w:b/>
                <w:sz w:val="24"/>
                <w:szCs w:val="24"/>
              </w:rPr>
              <w:t>3.Agriculture ,livestock and Fisheries</w:t>
            </w:r>
          </w:p>
          <w:p w:rsidR="00E4530F" w:rsidRDefault="00E4530F">
            <w:pPr>
              <w:spacing w:line="240" w:lineRule="auto"/>
              <w:jc w:val="both"/>
              <w:rPr>
                <w:rFonts w:ascii="Times New Roman" w:hAnsi="Times New Roman"/>
                <w:b/>
                <w:sz w:val="24"/>
                <w:szCs w:val="24"/>
              </w:rPr>
            </w:pPr>
          </w:p>
        </w:tc>
        <w:tc>
          <w:tcPr>
            <w:tcW w:w="758" w:type="pct"/>
            <w:tcBorders>
              <w:top w:val="single" w:sz="4" w:space="0" w:color="000000"/>
              <w:left w:val="single" w:sz="4" w:space="0" w:color="000000"/>
              <w:bottom w:val="single" w:sz="4" w:space="0" w:color="000000"/>
              <w:right w:val="single" w:sz="4" w:space="0" w:color="000000"/>
            </w:tcBorders>
            <w:shd w:val="clear" w:color="auto" w:fill="D9D9D9"/>
          </w:tcPr>
          <w:p w:rsidR="00E4530F" w:rsidRDefault="00E4530F">
            <w:pPr>
              <w:spacing w:line="240" w:lineRule="auto"/>
              <w:jc w:val="both"/>
              <w:rPr>
                <w:rFonts w:ascii="Times New Roman" w:hAnsi="Times New Roman"/>
                <w:b/>
                <w:sz w:val="24"/>
                <w:szCs w:val="24"/>
              </w:rPr>
            </w:pPr>
          </w:p>
        </w:tc>
        <w:tc>
          <w:tcPr>
            <w:tcW w:w="633" w:type="pct"/>
            <w:tcBorders>
              <w:top w:val="single" w:sz="4" w:space="0" w:color="000000"/>
              <w:left w:val="single" w:sz="4" w:space="0" w:color="000000"/>
              <w:bottom w:val="single" w:sz="4" w:space="0" w:color="000000"/>
              <w:right w:val="single" w:sz="4" w:space="0" w:color="000000"/>
            </w:tcBorders>
            <w:shd w:val="clear" w:color="auto" w:fill="D9D9D9"/>
          </w:tcPr>
          <w:p w:rsidR="00E4530F" w:rsidRDefault="00E4530F">
            <w:pPr>
              <w:spacing w:line="240" w:lineRule="auto"/>
              <w:jc w:val="both"/>
              <w:rPr>
                <w:rFonts w:ascii="Times New Roman" w:hAnsi="Times New Roman"/>
                <w:b/>
                <w:sz w:val="24"/>
                <w:szCs w:val="24"/>
              </w:rPr>
            </w:pPr>
          </w:p>
        </w:tc>
        <w:tc>
          <w:tcPr>
            <w:tcW w:w="544" w:type="pct"/>
            <w:tcBorders>
              <w:top w:val="single" w:sz="4" w:space="0" w:color="000000"/>
              <w:left w:val="single" w:sz="4" w:space="0" w:color="000000"/>
              <w:bottom w:val="single" w:sz="4" w:space="0" w:color="000000"/>
              <w:right w:val="single" w:sz="4" w:space="0" w:color="000000"/>
            </w:tcBorders>
            <w:shd w:val="clear" w:color="auto" w:fill="D9D9D9"/>
          </w:tcPr>
          <w:p w:rsidR="00E4530F" w:rsidRDefault="00E4530F">
            <w:pPr>
              <w:spacing w:line="240" w:lineRule="auto"/>
              <w:jc w:val="both"/>
              <w:rPr>
                <w:rFonts w:ascii="Times New Roman" w:hAnsi="Times New Roman"/>
                <w:b/>
                <w:sz w:val="24"/>
                <w:szCs w:val="24"/>
              </w:rPr>
            </w:pPr>
          </w:p>
        </w:tc>
        <w:tc>
          <w:tcPr>
            <w:tcW w:w="930" w:type="pct"/>
            <w:tcBorders>
              <w:top w:val="single" w:sz="4" w:space="0" w:color="000000"/>
              <w:left w:val="single" w:sz="4" w:space="0" w:color="000000"/>
              <w:bottom w:val="single" w:sz="4" w:space="0" w:color="000000"/>
              <w:right w:val="single" w:sz="4" w:space="0" w:color="000000"/>
            </w:tcBorders>
            <w:shd w:val="clear" w:color="auto" w:fill="D9D9D9"/>
          </w:tcPr>
          <w:p w:rsidR="00E4530F" w:rsidRDefault="00E4530F">
            <w:pPr>
              <w:spacing w:line="240" w:lineRule="auto"/>
              <w:jc w:val="both"/>
              <w:rPr>
                <w:rFonts w:ascii="Times New Roman" w:hAnsi="Times New Roman"/>
                <w:b/>
                <w:sz w:val="24"/>
                <w:szCs w:val="24"/>
              </w:rPr>
            </w:pPr>
          </w:p>
        </w:tc>
      </w:tr>
      <w:tr w:rsidR="00E4530F" w:rsidTr="00E4530F">
        <w:tc>
          <w:tcPr>
            <w:tcW w:w="518"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Theme</w:t>
            </w:r>
          </w:p>
        </w:tc>
        <w:tc>
          <w:tcPr>
            <w:tcW w:w="884"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Subtheme</w:t>
            </w:r>
          </w:p>
        </w:tc>
        <w:tc>
          <w:tcPr>
            <w:tcW w:w="732"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State </w:t>
            </w:r>
          </w:p>
        </w:tc>
        <w:tc>
          <w:tcPr>
            <w:tcW w:w="758"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Drivers</w:t>
            </w:r>
          </w:p>
        </w:tc>
        <w:tc>
          <w:tcPr>
            <w:tcW w:w="633"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Pressures</w:t>
            </w:r>
          </w:p>
        </w:tc>
        <w:tc>
          <w:tcPr>
            <w:tcW w:w="544"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Impacts</w:t>
            </w:r>
          </w:p>
        </w:tc>
        <w:tc>
          <w:tcPr>
            <w:tcW w:w="930"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Response</w:t>
            </w:r>
          </w:p>
        </w:tc>
      </w:tr>
      <w:tr w:rsidR="00E4530F" w:rsidTr="00E4530F">
        <w:tc>
          <w:tcPr>
            <w:tcW w:w="518"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Agriculture</w:t>
            </w:r>
          </w:p>
        </w:tc>
        <w:tc>
          <w:tcPr>
            <w:tcW w:w="884"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farming/cropping practices (inappropriate and unsustainable)</w:t>
            </w:r>
          </w:p>
        </w:tc>
        <w:tc>
          <w:tcPr>
            <w:tcW w:w="732"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Reduced Agricultural productivity</w:t>
            </w:r>
          </w:p>
        </w:tc>
        <w:tc>
          <w:tcPr>
            <w:tcW w:w="758"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Inappropriate/ Unsustainable farming methods</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Lack of knowledge on the appropriate fertilizers</w:t>
            </w:r>
          </w:p>
        </w:tc>
        <w:tc>
          <w:tcPr>
            <w:tcW w:w="633"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lack of know how regarding appropriate soil conservation techniques</w:t>
            </w:r>
          </w:p>
        </w:tc>
        <w:tc>
          <w:tcPr>
            <w:tcW w:w="544"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Low yeilds</w:t>
            </w:r>
          </w:p>
        </w:tc>
        <w:tc>
          <w:tcPr>
            <w:tcW w:w="930"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 xml:space="preserve">Adopt modern farming practises that are sustainable </w:t>
            </w:r>
          </w:p>
          <w:p w:rsidR="00E4530F" w:rsidRDefault="00E4530F">
            <w:pPr>
              <w:pStyle w:val="NoSpacing1"/>
              <w:jc w:val="both"/>
              <w:rPr>
                <w:rFonts w:ascii="Times New Roman" w:hAnsi="Times New Roman"/>
                <w:i w:val="0"/>
                <w:sz w:val="24"/>
                <w:szCs w:val="24"/>
              </w:rPr>
            </w:pPr>
            <w:r>
              <w:rPr>
                <w:rFonts w:ascii="Times New Roman" w:hAnsi="Times New Roman"/>
                <w:i w:val="0"/>
                <w:sz w:val="24"/>
                <w:szCs w:val="24"/>
              </w:rPr>
              <w:t>Undertake soil fertility analysis, mapping and management</w:t>
            </w:r>
          </w:p>
          <w:p w:rsidR="00E4530F" w:rsidRDefault="00E4530F">
            <w:pPr>
              <w:pStyle w:val="NoSpacing1"/>
              <w:jc w:val="both"/>
              <w:rPr>
                <w:rFonts w:ascii="Times New Roman" w:hAnsi="Times New Roman"/>
                <w:i w:val="0"/>
                <w:sz w:val="24"/>
                <w:szCs w:val="24"/>
              </w:rPr>
            </w:pPr>
            <w:r>
              <w:rPr>
                <w:rFonts w:ascii="Times New Roman" w:hAnsi="Times New Roman"/>
                <w:i w:val="0"/>
                <w:sz w:val="24"/>
                <w:szCs w:val="24"/>
              </w:rPr>
              <w:t xml:space="preserve">Promote appropriate cultivation practices(conservation farming)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Promote use of appropriate inputs</w:t>
            </w:r>
          </w:p>
          <w:p w:rsidR="00E4530F" w:rsidRDefault="00E4530F">
            <w:pPr>
              <w:pStyle w:val="ListParagraph"/>
              <w:spacing w:line="240" w:lineRule="auto"/>
              <w:ind w:left="360"/>
              <w:jc w:val="both"/>
              <w:rPr>
                <w:rFonts w:ascii="Times New Roman" w:hAnsi="Times New Roman"/>
                <w:sz w:val="24"/>
                <w:szCs w:val="24"/>
              </w:rPr>
            </w:pPr>
            <w:r>
              <w:rPr>
                <w:rFonts w:ascii="Times New Roman" w:hAnsi="Times New Roman"/>
                <w:sz w:val="24"/>
                <w:szCs w:val="24"/>
                <w:lang w:val="en-US"/>
              </w:rPr>
              <w:t>.</w:t>
            </w:r>
          </w:p>
        </w:tc>
      </w:tr>
      <w:tr w:rsidR="00E4530F" w:rsidTr="00E4530F">
        <w:tc>
          <w:tcPr>
            <w:tcW w:w="518"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Livestock</w:t>
            </w:r>
          </w:p>
        </w:tc>
        <w:tc>
          <w:tcPr>
            <w:tcW w:w="884"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 xml:space="preserve">livestock rearing vs carrying capacity  </w:t>
            </w:r>
          </w:p>
        </w:tc>
        <w:tc>
          <w:tcPr>
            <w:tcW w:w="732"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Too</w:t>
            </w:r>
            <w:r>
              <w:rPr>
                <w:rFonts w:ascii="Times New Roman" w:hAnsi="Times New Roman"/>
                <w:sz w:val="24"/>
                <w:szCs w:val="24"/>
              </w:rPr>
              <w:t xml:space="preserve"> </w:t>
            </w:r>
            <w:r>
              <w:rPr>
                <w:rFonts w:ascii="Times New Roman" w:hAnsi="Times New Roman"/>
                <w:sz w:val="24"/>
                <w:szCs w:val="24"/>
                <w:lang w:val="en-US"/>
              </w:rPr>
              <w:t xml:space="preserve">many </w:t>
            </w:r>
            <w:r>
              <w:rPr>
                <w:rFonts w:ascii="Times New Roman" w:hAnsi="Times New Roman"/>
                <w:sz w:val="24"/>
                <w:szCs w:val="24"/>
              </w:rPr>
              <w:t>livestock</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 xml:space="preserve">acreage degraded land  due to overstocking </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no of diseases incidences</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no of cases of resources use conflicts</w:t>
            </w:r>
          </w:p>
        </w:tc>
        <w:tc>
          <w:tcPr>
            <w:tcW w:w="758"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Cultural believes that measures ones wealth status to the number of livestock he has.</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 xml:space="preserve">Dowery  demands </w:t>
            </w:r>
          </w:p>
        </w:tc>
        <w:tc>
          <w:tcPr>
            <w:tcW w:w="633"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 xml:space="preserve">Lack </w:t>
            </w:r>
            <w:proofErr w:type="gramStart"/>
            <w:r>
              <w:rPr>
                <w:rFonts w:ascii="Times New Roman" w:hAnsi="Times New Roman"/>
                <w:sz w:val="24"/>
                <w:szCs w:val="24"/>
                <w:lang w:val="en-US"/>
              </w:rPr>
              <w:t>of  know</w:t>
            </w:r>
            <w:proofErr w:type="gramEnd"/>
            <w:r>
              <w:rPr>
                <w:rFonts w:ascii="Times New Roman" w:hAnsi="Times New Roman"/>
                <w:sz w:val="24"/>
                <w:szCs w:val="24"/>
                <w:lang w:val="en-US"/>
              </w:rPr>
              <w:t xml:space="preserve"> how on the modern livestock keeping.</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Lack of changes among the community to modern lifestyle</w:t>
            </w:r>
          </w:p>
        </w:tc>
        <w:tc>
          <w:tcPr>
            <w:tcW w:w="544"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loss of biodiversty,</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Siltation of rivers due to soil erosion.</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Gully erosion arising from vegetation clearing</w:t>
            </w:r>
          </w:p>
        </w:tc>
        <w:tc>
          <w:tcPr>
            <w:tcW w:w="930" w:type="pct"/>
            <w:tcBorders>
              <w:top w:val="single" w:sz="4" w:space="0" w:color="000000"/>
              <w:left w:val="single" w:sz="4" w:space="0" w:color="000000"/>
              <w:bottom w:val="single" w:sz="4" w:space="0" w:color="000000"/>
              <w:right w:val="single" w:sz="4" w:space="0" w:color="000000"/>
            </w:tcBorders>
          </w:tcPr>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lang w:val="en-US"/>
              </w:rPr>
              <w:t>Educate the local population on  modern Livestock farming methods</w:t>
            </w:r>
          </w:p>
          <w:p w:rsidR="00E4530F" w:rsidRDefault="00E4530F">
            <w:pPr>
              <w:pStyle w:val="ListParagraph"/>
              <w:numPr>
                <w:ilvl w:val="0"/>
                <w:numId w:val="28"/>
              </w:numPr>
              <w:spacing w:line="240" w:lineRule="auto"/>
              <w:jc w:val="both"/>
              <w:rPr>
                <w:rFonts w:ascii="Times New Roman" w:hAnsi="Times New Roman"/>
                <w:sz w:val="24"/>
                <w:szCs w:val="24"/>
              </w:rPr>
            </w:pPr>
          </w:p>
        </w:tc>
      </w:tr>
      <w:tr w:rsidR="00E4530F" w:rsidTr="00E4530F">
        <w:tc>
          <w:tcPr>
            <w:tcW w:w="518" w:type="pct"/>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884" w:type="pct"/>
            <w:tcBorders>
              <w:top w:val="single" w:sz="4" w:space="0" w:color="000000"/>
              <w:left w:val="single" w:sz="4" w:space="0" w:color="000000"/>
              <w:bottom w:val="single" w:sz="4" w:space="0" w:color="000000"/>
              <w:right w:val="single" w:sz="4" w:space="0" w:color="000000"/>
            </w:tcBorders>
          </w:tcPr>
          <w:p w:rsidR="00E4530F" w:rsidRDefault="00E4530F">
            <w:pPr>
              <w:pStyle w:val="ListParagraph"/>
              <w:numPr>
                <w:ilvl w:val="0"/>
                <w:numId w:val="29"/>
              </w:numPr>
              <w:spacing w:line="240" w:lineRule="auto"/>
              <w:jc w:val="both"/>
              <w:rPr>
                <w:rFonts w:ascii="Times New Roman" w:hAnsi="Times New Roman"/>
                <w:sz w:val="24"/>
                <w:szCs w:val="24"/>
              </w:rPr>
            </w:pPr>
            <w:r>
              <w:rPr>
                <w:rFonts w:ascii="Times New Roman" w:hAnsi="Times New Roman"/>
                <w:sz w:val="24"/>
                <w:szCs w:val="24"/>
              </w:rPr>
              <w:t>aquaculture/Mari culture (inappropriate and unsustainable)</w:t>
            </w:r>
          </w:p>
          <w:p w:rsidR="00E4530F" w:rsidRDefault="00E4530F">
            <w:pPr>
              <w:spacing w:line="240" w:lineRule="auto"/>
              <w:jc w:val="both"/>
              <w:rPr>
                <w:rFonts w:ascii="Times New Roman" w:hAnsi="Times New Roman"/>
                <w:sz w:val="24"/>
                <w:szCs w:val="24"/>
              </w:rPr>
            </w:pPr>
          </w:p>
          <w:p w:rsidR="00E4530F" w:rsidRDefault="00E4530F">
            <w:pPr>
              <w:pStyle w:val="ListParagraph"/>
              <w:numPr>
                <w:ilvl w:val="0"/>
                <w:numId w:val="29"/>
              </w:numPr>
              <w:spacing w:line="240" w:lineRule="auto"/>
              <w:jc w:val="both"/>
              <w:rPr>
                <w:rFonts w:ascii="Times New Roman" w:hAnsi="Times New Roman"/>
                <w:sz w:val="24"/>
                <w:szCs w:val="24"/>
              </w:rPr>
            </w:pPr>
            <w:r>
              <w:rPr>
                <w:rFonts w:ascii="Times New Roman" w:hAnsi="Times New Roman"/>
                <w:sz w:val="24"/>
                <w:szCs w:val="24"/>
              </w:rPr>
              <w:t>-fish stock utilization</w:t>
            </w:r>
          </w:p>
          <w:p w:rsidR="00E4530F" w:rsidRDefault="00E4530F">
            <w:pPr>
              <w:pStyle w:val="ListParagraph"/>
              <w:numPr>
                <w:ilvl w:val="0"/>
                <w:numId w:val="29"/>
              </w:numPr>
              <w:spacing w:line="240" w:lineRule="auto"/>
              <w:jc w:val="both"/>
              <w:rPr>
                <w:rFonts w:ascii="Times New Roman" w:hAnsi="Times New Roman"/>
                <w:sz w:val="24"/>
                <w:szCs w:val="24"/>
              </w:rPr>
            </w:pPr>
            <w:r>
              <w:rPr>
                <w:rFonts w:ascii="Times New Roman" w:hAnsi="Times New Roman"/>
                <w:sz w:val="24"/>
                <w:szCs w:val="24"/>
              </w:rPr>
              <w:t>(over exploitation</w:t>
            </w:r>
          </w:p>
        </w:tc>
        <w:tc>
          <w:tcPr>
            <w:tcW w:w="732" w:type="pct"/>
            <w:tcBorders>
              <w:top w:val="single" w:sz="4" w:space="0" w:color="000000"/>
              <w:left w:val="single" w:sz="4" w:space="0" w:color="000000"/>
              <w:bottom w:val="single" w:sz="4" w:space="0" w:color="000000"/>
              <w:right w:val="single" w:sz="4" w:space="0" w:color="000000"/>
            </w:tcBorders>
          </w:tcPr>
          <w:p w:rsidR="00E4530F" w:rsidRDefault="00E4530F">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rPr>
              <w:t>Total and per capita marine fish catch</w:t>
            </w:r>
          </w:p>
          <w:p w:rsidR="00E4530F" w:rsidRDefault="00E4530F">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rPr>
              <w:t xml:space="preserve">Total and per capita aqua culture fish </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 xml:space="preserve">no of fish ponds in wetlands and in mangroves </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 xml:space="preserve">-acreage of wetlands loss to aquaculture </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 xml:space="preserve">-no of alien invasive species </w:t>
            </w:r>
          </w:p>
          <w:p w:rsidR="00E4530F" w:rsidRDefault="00E4530F">
            <w:pPr>
              <w:pStyle w:val="ListParagraph"/>
              <w:numPr>
                <w:ilvl w:val="0"/>
                <w:numId w:val="28"/>
              </w:numPr>
              <w:spacing w:line="240" w:lineRule="auto"/>
              <w:jc w:val="both"/>
              <w:rPr>
                <w:rFonts w:ascii="Times New Roman" w:hAnsi="Times New Roman"/>
                <w:sz w:val="24"/>
                <w:szCs w:val="24"/>
              </w:rPr>
            </w:pPr>
            <w:r>
              <w:rPr>
                <w:rFonts w:ascii="Times New Roman" w:hAnsi="Times New Roman"/>
                <w:sz w:val="24"/>
                <w:szCs w:val="24"/>
              </w:rPr>
              <w:t>catch per unit effort/catch assessment</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aquaculture/Mari culture (inappropriate and unsustainable)</w:t>
            </w:r>
          </w:p>
          <w:p w:rsidR="00E4530F" w:rsidRDefault="00E4530F">
            <w:pPr>
              <w:pStyle w:val="ListParagraph"/>
              <w:spacing w:line="240" w:lineRule="auto"/>
              <w:ind w:left="0"/>
              <w:jc w:val="both"/>
              <w:rPr>
                <w:rFonts w:ascii="Times New Roman" w:hAnsi="Times New Roman"/>
                <w:sz w:val="24"/>
                <w:szCs w:val="24"/>
              </w:rPr>
            </w:pPr>
          </w:p>
        </w:tc>
        <w:tc>
          <w:tcPr>
            <w:tcW w:w="758"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lang w:val="en-US"/>
              </w:rPr>
              <w:t>Inappropriate fishing gear</w:t>
            </w:r>
          </w:p>
          <w:p w:rsidR="00E4530F" w:rsidRDefault="00E4530F">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lang w:val="en-US"/>
              </w:rPr>
              <w:t xml:space="preserve">Over fishing </w:t>
            </w:r>
          </w:p>
          <w:p w:rsidR="00E4530F" w:rsidRDefault="00E4530F">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lang w:val="en-US"/>
              </w:rPr>
              <w:t>lack of know how on fish farming</w:t>
            </w:r>
          </w:p>
          <w:p w:rsidR="00E4530F" w:rsidRDefault="00E4530F">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lang w:val="en-US"/>
              </w:rPr>
              <w:t>cultural issues among the local community</w:t>
            </w:r>
          </w:p>
        </w:tc>
        <w:tc>
          <w:tcPr>
            <w:tcW w:w="633" w:type="pct"/>
            <w:tcBorders>
              <w:top w:val="single" w:sz="4" w:space="0" w:color="000000"/>
              <w:left w:val="single" w:sz="4" w:space="0" w:color="000000"/>
              <w:bottom w:val="single" w:sz="4" w:space="0" w:color="000000"/>
              <w:right w:val="single" w:sz="4" w:space="0" w:color="000000"/>
            </w:tcBorders>
          </w:tcPr>
          <w:p w:rsidR="00E4530F" w:rsidRDefault="00E4530F">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lang w:val="en-US"/>
              </w:rPr>
              <w:t>Population explosion</w:t>
            </w:r>
          </w:p>
          <w:p w:rsidR="00E4530F" w:rsidRDefault="00E4530F">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lang w:val="en-US"/>
              </w:rPr>
              <w:t>poor attitude on fish farming</w:t>
            </w:r>
          </w:p>
          <w:p w:rsidR="00E4530F" w:rsidRDefault="00E4530F">
            <w:pPr>
              <w:pStyle w:val="ListParagraph"/>
              <w:numPr>
                <w:ilvl w:val="0"/>
                <w:numId w:val="30"/>
              </w:numPr>
              <w:spacing w:line="240" w:lineRule="auto"/>
              <w:jc w:val="both"/>
              <w:rPr>
                <w:rFonts w:ascii="Times New Roman" w:hAnsi="Times New Roman"/>
                <w:sz w:val="24"/>
                <w:szCs w:val="24"/>
              </w:rPr>
            </w:pPr>
          </w:p>
        </w:tc>
        <w:tc>
          <w:tcPr>
            <w:tcW w:w="544" w:type="pct"/>
            <w:tcBorders>
              <w:top w:val="single" w:sz="4" w:space="0" w:color="000000"/>
              <w:left w:val="single" w:sz="4" w:space="0" w:color="000000"/>
              <w:bottom w:val="single" w:sz="4" w:space="0" w:color="000000"/>
              <w:right w:val="single" w:sz="4" w:space="0" w:color="000000"/>
            </w:tcBorders>
            <w:hideMark/>
          </w:tcPr>
          <w:p w:rsidR="00E4530F" w:rsidRDefault="00E4530F">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lang w:val="en-US"/>
              </w:rPr>
              <w:t>loss of fish stock  and low yied per unit time</w:t>
            </w:r>
          </w:p>
        </w:tc>
        <w:tc>
          <w:tcPr>
            <w:tcW w:w="930" w:type="pct"/>
            <w:tcBorders>
              <w:top w:val="single" w:sz="4" w:space="0" w:color="000000"/>
              <w:left w:val="single" w:sz="4" w:space="0" w:color="000000"/>
              <w:bottom w:val="single" w:sz="4" w:space="0" w:color="000000"/>
              <w:right w:val="single" w:sz="4" w:space="0" w:color="000000"/>
            </w:tcBorders>
          </w:tcPr>
          <w:p w:rsidR="00E4530F" w:rsidRDefault="00E4530F">
            <w:pPr>
              <w:pStyle w:val="ListParagraph"/>
              <w:numPr>
                <w:ilvl w:val="0"/>
                <w:numId w:val="30"/>
              </w:numPr>
              <w:spacing w:line="240" w:lineRule="auto"/>
              <w:jc w:val="both"/>
              <w:rPr>
                <w:rFonts w:ascii="Times New Roman" w:hAnsi="Times New Roman"/>
                <w:sz w:val="24"/>
                <w:szCs w:val="24"/>
              </w:rPr>
            </w:pPr>
            <w:r>
              <w:rPr>
                <w:rFonts w:ascii="Times New Roman" w:hAnsi="Times New Roman"/>
                <w:sz w:val="24"/>
                <w:szCs w:val="24"/>
                <w:lang w:val="en-US"/>
              </w:rPr>
              <w:t>Educate the local population on  modern Fish farming methods</w:t>
            </w:r>
          </w:p>
          <w:p w:rsidR="00E4530F" w:rsidRDefault="00E4530F">
            <w:pPr>
              <w:pStyle w:val="ListParagraph"/>
              <w:numPr>
                <w:ilvl w:val="0"/>
                <w:numId w:val="30"/>
              </w:numPr>
              <w:spacing w:line="240" w:lineRule="auto"/>
              <w:jc w:val="both"/>
              <w:rPr>
                <w:rFonts w:ascii="Times New Roman" w:hAnsi="Times New Roman"/>
                <w:sz w:val="24"/>
                <w:szCs w:val="24"/>
              </w:rPr>
            </w:pPr>
          </w:p>
        </w:tc>
      </w:tr>
    </w:tbl>
    <w:p w:rsidR="00E4530F" w:rsidRDefault="00E4530F" w:rsidP="00E4530F">
      <w:pPr>
        <w:pStyle w:val="Heading1"/>
        <w:spacing w:before="0" w:after="0"/>
        <w:jc w:val="both"/>
        <w:rPr>
          <w:szCs w:val="24"/>
          <w:lang w:val="en-GB"/>
        </w:rPr>
      </w:pPr>
    </w:p>
    <w:p w:rsidR="00E4530F" w:rsidRDefault="00E4530F" w:rsidP="00E4530F">
      <w:pPr>
        <w:pStyle w:val="Heading1"/>
        <w:spacing w:before="0" w:after="0"/>
        <w:jc w:val="both"/>
        <w:rPr>
          <w:szCs w:val="24"/>
          <w:lang w:val="en-GB"/>
        </w:rPr>
      </w:pPr>
      <w:r>
        <w:rPr>
          <w:szCs w:val="24"/>
          <w:lang w:val="en-GB"/>
        </w:rPr>
        <w:tab/>
      </w:r>
      <w:bookmarkStart w:id="214" w:name="_Toc422386383"/>
    </w:p>
    <w:p w:rsidR="00E4530F" w:rsidRDefault="00E4530F" w:rsidP="00E4530F">
      <w:pPr>
        <w:rPr>
          <w:lang w:val="en-GB"/>
        </w:rPr>
      </w:pPr>
      <w:r>
        <w:rPr>
          <w:lang w:val="en-GB"/>
        </w:rPr>
        <w:br w:type="page"/>
      </w:r>
      <w:r>
        <w:rPr>
          <w:lang w:val="en-GB"/>
        </w:rPr>
        <w:lastRenderedPageBreak/>
        <w:t xml:space="preserve">Agricultural Land, </w:t>
      </w:r>
      <w:bookmarkStart w:id="215" w:name="_Toc365584789"/>
      <w:bookmarkStart w:id="216" w:name="_Toc365584154"/>
      <w:r>
        <w:rPr>
          <w:lang w:val="en-GB"/>
        </w:rPr>
        <w:t>States, Drivers and Proposed</w:t>
      </w:r>
      <w:bookmarkEnd w:id="213"/>
      <w:bookmarkEnd w:id="215"/>
      <w:bookmarkEnd w:id="216"/>
      <w:r>
        <w:rPr>
          <w:lang w:val="en-GB"/>
        </w:rPr>
        <w:t xml:space="preserve"> Responses</w:t>
      </w:r>
      <w:bookmarkEnd w:id="21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604"/>
        <w:gridCol w:w="2726"/>
        <w:gridCol w:w="1945"/>
        <w:gridCol w:w="2512"/>
        <w:gridCol w:w="3505"/>
      </w:tblGrid>
      <w:tr w:rsidR="00E4530F" w:rsidTr="00E4530F">
        <w:trPr>
          <w:tblHeader/>
          <w:jc w:val="center"/>
        </w:trPr>
        <w:tc>
          <w:tcPr>
            <w:tcW w:w="577"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spacing w:line="240" w:lineRule="auto"/>
              <w:jc w:val="both"/>
              <w:rPr>
                <w:rFonts w:ascii="Times New Roman" w:hAnsi="Times New Roman"/>
                <w:b/>
                <w:bCs/>
                <w:sz w:val="24"/>
                <w:szCs w:val="24"/>
                <w:lang w:val="en-GB"/>
              </w:rPr>
            </w:pPr>
            <w:r>
              <w:rPr>
                <w:rFonts w:ascii="Times New Roman" w:hAnsi="Times New Roman"/>
                <w:b/>
                <w:bCs/>
                <w:sz w:val="24"/>
                <w:szCs w:val="24"/>
                <w:lang w:val="en-GB"/>
              </w:rPr>
              <w:t>Agricultural land</w:t>
            </w:r>
          </w:p>
        </w:tc>
        <w:tc>
          <w:tcPr>
            <w:tcW w:w="577" w:type="pct"/>
            <w:tcBorders>
              <w:top w:val="single" w:sz="4" w:space="0" w:color="000000"/>
              <w:left w:val="single" w:sz="4" w:space="0" w:color="000000"/>
              <w:bottom w:val="single" w:sz="4" w:space="0" w:color="000000"/>
              <w:right w:val="single" w:sz="4" w:space="0" w:color="000000"/>
            </w:tcBorders>
            <w:shd w:val="clear" w:color="auto" w:fill="D9D9D9"/>
          </w:tcPr>
          <w:p w:rsidR="00E4530F" w:rsidRDefault="00E4530F">
            <w:pPr>
              <w:spacing w:line="240" w:lineRule="auto"/>
              <w:jc w:val="both"/>
              <w:rPr>
                <w:rFonts w:ascii="Times New Roman" w:hAnsi="Times New Roman"/>
                <w:b/>
                <w:bCs/>
                <w:sz w:val="24"/>
                <w:szCs w:val="24"/>
                <w:lang w:val="en-GB"/>
              </w:rPr>
            </w:pPr>
            <w:r>
              <w:rPr>
                <w:rFonts w:ascii="Times New Roman" w:hAnsi="Times New Roman"/>
                <w:b/>
                <w:bCs/>
                <w:sz w:val="24"/>
                <w:szCs w:val="24"/>
                <w:lang w:val="en-GB"/>
              </w:rPr>
              <w:t>State</w:t>
            </w:r>
          </w:p>
          <w:p w:rsidR="00E4530F" w:rsidRDefault="00E4530F">
            <w:pPr>
              <w:spacing w:line="240" w:lineRule="auto"/>
              <w:jc w:val="both"/>
              <w:rPr>
                <w:rFonts w:ascii="Times New Roman" w:hAnsi="Times New Roman"/>
                <w:b/>
                <w:bCs/>
                <w:sz w:val="24"/>
                <w:szCs w:val="24"/>
                <w:lang w:val="en-GB"/>
              </w:rPr>
            </w:pPr>
          </w:p>
        </w:tc>
        <w:tc>
          <w:tcPr>
            <w:tcW w:w="981"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spacing w:line="240" w:lineRule="auto"/>
              <w:jc w:val="both"/>
              <w:rPr>
                <w:rFonts w:ascii="Times New Roman" w:hAnsi="Times New Roman"/>
                <w:b/>
                <w:bCs/>
                <w:sz w:val="24"/>
                <w:szCs w:val="24"/>
                <w:lang w:val="en-GB"/>
              </w:rPr>
            </w:pPr>
            <w:r>
              <w:rPr>
                <w:rFonts w:ascii="Times New Roman" w:hAnsi="Times New Roman"/>
                <w:b/>
                <w:bCs/>
                <w:sz w:val="24"/>
                <w:szCs w:val="24"/>
                <w:lang w:val="en-GB"/>
              </w:rPr>
              <w:t>Causes/ drivers</w:t>
            </w:r>
          </w:p>
        </w:tc>
        <w:tc>
          <w:tcPr>
            <w:tcW w:w="700"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spacing w:line="240" w:lineRule="auto"/>
              <w:jc w:val="both"/>
              <w:rPr>
                <w:rFonts w:ascii="Times New Roman" w:hAnsi="Times New Roman"/>
                <w:b/>
                <w:bCs/>
                <w:sz w:val="24"/>
                <w:szCs w:val="24"/>
                <w:lang w:val="en-GB"/>
              </w:rPr>
            </w:pPr>
            <w:r>
              <w:rPr>
                <w:rFonts w:ascii="Times New Roman" w:hAnsi="Times New Roman"/>
                <w:b/>
                <w:bCs/>
                <w:sz w:val="24"/>
                <w:szCs w:val="24"/>
                <w:lang w:val="en-GB"/>
              </w:rPr>
              <w:t>Pressures</w:t>
            </w:r>
          </w:p>
        </w:tc>
        <w:tc>
          <w:tcPr>
            <w:tcW w:w="904"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spacing w:line="240" w:lineRule="auto"/>
              <w:jc w:val="both"/>
              <w:rPr>
                <w:rFonts w:ascii="Times New Roman" w:hAnsi="Times New Roman"/>
                <w:b/>
                <w:bCs/>
                <w:sz w:val="24"/>
                <w:szCs w:val="24"/>
                <w:lang w:val="en-GB"/>
              </w:rPr>
            </w:pPr>
            <w:r>
              <w:rPr>
                <w:rFonts w:ascii="Times New Roman" w:hAnsi="Times New Roman"/>
                <w:b/>
                <w:bCs/>
                <w:sz w:val="24"/>
                <w:szCs w:val="24"/>
                <w:lang w:val="en-GB"/>
              </w:rPr>
              <w:t>Impacts</w:t>
            </w:r>
          </w:p>
        </w:tc>
        <w:tc>
          <w:tcPr>
            <w:tcW w:w="1261"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spacing w:line="240" w:lineRule="auto"/>
              <w:jc w:val="both"/>
              <w:rPr>
                <w:rFonts w:ascii="Times New Roman" w:hAnsi="Times New Roman"/>
                <w:b/>
                <w:bCs/>
                <w:sz w:val="24"/>
                <w:szCs w:val="24"/>
                <w:lang w:val="en-GB"/>
              </w:rPr>
            </w:pPr>
            <w:r>
              <w:rPr>
                <w:rFonts w:ascii="Times New Roman" w:hAnsi="Times New Roman"/>
                <w:b/>
                <w:bCs/>
                <w:sz w:val="24"/>
                <w:szCs w:val="24"/>
                <w:lang w:val="en-GB"/>
              </w:rPr>
              <w:t xml:space="preserve">Responses </w:t>
            </w:r>
          </w:p>
        </w:tc>
      </w:tr>
      <w:tr w:rsidR="00E4530F" w:rsidTr="00E4530F">
        <w:trPr>
          <w:jc w:val="center"/>
        </w:trPr>
        <w:tc>
          <w:tcPr>
            <w:tcW w:w="577" w:type="pct"/>
            <w:tcBorders>
              <w:top w:val="single" w:sz="4" w:space="0" w:color="000000"/>
              <w:left w:val="single" w:sz="4" w:space="0" w:color="000000"/>
              <w:bottom w:val="single" w:sz="4" w:space="0" w:color="000000"/>
              <w:right w:val="single" w:sz="4" w:space="0" w:color="000000"/>
            </w:tcBorders>
          </w:tcPr>
          <w:p w:rsidR="00E4530F" w:rsidRDefault="00E4530F">
            <w:pPr>
              <w:pStyle w:val="NoSpacing1"/>
              <w:jc w:val="both"/>
              <w:rPr>
                <w:rFonts w:ascii="Times New Roman" w:hAnsi="Times New Roman"/>
                <w:i w:val="0"/>
                <w:sz w:val="24"/>
                <w:szCs w:val="24"/>
              </w:rPr>
            </w:pPr>
          </w:p>
        </w:tc>
        <w:tc>
          <w:tcPr>
            <w:tcW w:w="577"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jc w:val="both"/>
              <w:rPr>
                <w:rFonts w:ascii="Times New Roman" w:hAnsi="Times New Roman"/>
                <w:i w:val="0"/>
                <w:sz w:val="24"/>
                <w:szCs w:val="24"/>
              </w:rPr>
            </w:pPr>
            <w:r>
              <w:rPr>
                <w:rFonts w:ascii="Times New Roman" w:hAnsi="Times New Roman"/>
                <w:i w:val="0"/>
                <w:sz w:val="24"/>
                <w:szCs w:val="24"/>
              </w:rPr>
              <w:t>Low productivity</w:t>
            </w:r>
          </w:p>
        </w:tc>
        <w:tc>
          <w:tcPr>
            <w:tcW w:w="981" w:type="pct"/>
            <w:tcBorders>
              <w:top w:val="single" w:sz="4" w:space="0" w:color="000000"/>
              <w:left w:val="single" w:sz="4" w:space="0" w:color="000000"/>
              <w:bottom w:val="single" w:sz="4" w:space="0" w:color="000000"/>
              <w:right w:val="single" w:sz="4" w:space="0" w:color="000000"/>
            </w:tcBorders>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Inadequate extension services.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Low technology adoption,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Pre and post- harvest losses,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Low and declining soil fertility,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High cost of  inputs;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Erratic and unpredictable rains, drought</w:t>
            </w:r>
          </w:p>
          <w:p w:rsidR="00E4530F" w:rsidRDefault="00E4530F">
            <w:pPr>
              <w:pStyle w:val="NoSpacing1"/>
              <w:ind w:left="-3"/>
              <w:jc w:val="both"/>
              <w:rPr>
                <w:rFonts w:ascii="Times New Roman" w:hAnsi="Times New Roman"/>
                <w:i w:val="0"/>
                <w:sz w:val="24"/>
                <w:szCs w:val="24"/>
              </w:rPr>
            </w:pPr>
          </w:p>
          <w:p w:rsidR="00E4530F" w:rsidRDefault="00E4530F">
            <w:pPr>
              <w:spacing w:line="240" w:lineRule="auto"/>
              <w:jc w:val="both"/>
              <w:rPr>
                <w:rFonts w:ascii="Times New Roman" w:hAnsi="Times New Roman"/>
                <w:sz w:val="24"/>
                <w:szCs w:val="24"/>
                <w:lang w:bidi="en-US"/>
              </w:rPr>
            </w:pPr>
          </w:p>
        </w:tc>
        <w:tc>
          <w:tcPr>
            <w:tcW w:w="700"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To increase agricultural productivity and outputs.</w:t>
            </w:r>
          </w:p>
        </w:tc>
        <w:tc>
          <w:tcPr>
            <w:tcW w:w="904" w:type="pct"/>
            <w:tcBorders>
              <w:top w:val="single" w:sz="4" w:space="0" w:color="000000"/>
              <w:left w:val="single" w:sz="4" w:space="0" w:color="000000"/>
              <w:bottom w:val="single" w:sz="4" w:space="0" w:color="000000"/>
              <w:right w:val="single" w:sz="4" w:space="0" w:color="000000"/>
            </w:tcBorders>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Low food supply.</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Poverty among those who depend on farming as a means of livelihood.</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Results in overdependency among the population engaged in food production.</w:t>
            </w:r>
          </w:p>
          <w:p w:rsidR="00E4530F" w:rsidRDefault="00E4530F">
            <w:pPr>
              <w:pStyle w:val="NoSpacing1"/>
              <w:ind w:left="-3"/>
              <w:jc w:val="both"/>
              <w:rPr>
                <w:rFonts w:ascii="Times New Roman" w:hAnsi="Times New Roman"/>
                <w:i w:val="0"/>
                <w:sz w:val="24"/>
                <w:szCs w:val="24"/>
              </w:rPr>
            </w:pP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 </w:t>
            </w:r>
          </w:p>
        </w:tc>
        <w:tc>
          <w:tcPr>
            <w:tcW w:w="1261"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jc w:val="both"/>
              <w:rPr>
                <w:rFonts w:ascii="Times New Roman" w:hAnsi="Times New Roman"/>
                <w:i w:val="0"/>
                <w:sz w:val="24"/>
                <w:szCs w:val="24"/>
              </w:rPr>
            </w:pPr>
            <w:r>
              <w:rPr>
                <w:rFonts w:ascii="Times New Roman" w:hAnsi="Times New Roman"/>
                <w:i w:val="0"/>
                <w:sz w:val="24"/>
                <w:szCs w:val="24"/>
              </w:rPr>
              <w:t>Undertake capacity building (empowerment and technical backup)</w:t>
            </w:r>
          </w:p>
          <w:p w:rsidR="00E4530F" w:rsidRDefault="00E4530F">
            <w:pPr>
              <w:pStyle w:val="NoSpacing1"/>
              <w:jc w:val="both"/>
              <w:rPr>
                <w:rFonts w:ascii="Times New Roman" w:hAnsi="Times New Roman"/>
                <w:i w:val="0"/>
                <w:sz w:val="24"/>
                <w:szCs w:val="24"/>
              </w:rPr>
            </w:pPr>
            <w:r>
              <w:rPr>
                <w:rFonts w:ascii="Times New Roman" w:hAnsi="Times New Roman"/>
                <w:i w:val="0"/>
                <w:sz w:val="24"/>
                <w:szCs w:val="24"/>
              </w:rPr>
              <w:t>Undertake soil fertility analysis, mapping and management</w:t>
            </w:r>
          </w:p>
          <w:p w:rsidR="00E4530F" w:rsidRDefault="00E4530F">
            <w:pPr>
              <w:pStyle w:val="NoSpacing1"/>
              <w:jc w:val="both"/>
              <w:rPr>
                <w:rFonts w:ascii="Times New Roman" w:hAnsi="Times New Roman"/>
                <w:i w:val="0"/>
                <w:sz w:val="24"/>
                <w:szCs w:val="24"/>
              </w:rPr>
            </w:pPr>
            <w:r>
              <w:rPr>
                <w:rFonts w:ascii="Times New Roman" w:hAnsi="Times New Roman"/>
                <w:i w:val="0"/>
                <w:sz w:val="24"/>
                <w:szCs w:val="24"/>
              </w:rPr>
              <w:t xml:space="preserve">Promote appropriate cultivation practices(conservation farming)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Promote use of appropriate inputs</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Pre and postharvest management ( trainings, construction of storage structures),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Undertake crop diversification with bias on drought escaping /tolerant crops,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Provide water harvesting for irrigation,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Develop a County Strategic Grain Reserve</w:t>
            </w:r>
          </w:p>
        </w:tc>
      </w:tr>
      <w:tr w:rsidR="00E4530F" w:rsidTr="00E4530F">
        <w:trPr>
          <w:jc w:val="center"/>
        </w:trPr>
        <w:tc>
          <w:tcPr>
            <w:tcW w:w="577" w:type="pct"/>
            <w:tcBorders>
              <w:top w:val="single" w:sz="4" w:space="0" w:color="000000"/>
              <w:left w:val="single" w:sz="4" w:space="0" w:color="000000"/>
              <w:bottom w:val="single" w:sz="4" w:space="0" w:color="000000"/>
              <w:right w:val="single" w:sz="4" w:space="0" w:color="000000"/>
            </w:tcBorders>
          </w:tcPr>
          <w:p w:rsidR="00E4530F" w:rsidRDefault="00E4530F">
            <w:pPr>
              <w:pStyle w:val="NoSpacing1"/>
              <w:jc w:val="both"/>
              <w:rPr>
                <w:rFonts w:ascii="Times New Roman" w:hAnsi="Times New Roman"/>
                <w:i w:val="0"/>
                <w:sz w:val="24"/>
                <w:szCs w:val="24"/>
              </w:rPr>
            </w:pPr>
          </w:p>
        </w:tc>
        <w:tc>
          <w:tcPr>
            <w:tcW w:w="577"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jc w:val="both"/>
              <w:rPr>
                <w:rFonts w:ascii="Times New Roman" w:hAnsi="Times New Roman"/>
                <w:i w:val="0"/>
                <w:sz w:val="24"/>
                <w:szCs w:val="24"/>
              </w:rPr>
            </w:pPr>
            <w:r>
              <w:rPr>
                <w:rFonts w:ascii="Times New Roman" w:hAnsi="Times New Roman"/>
                <w:i w:val="0"/>
                <w:sz w:val="24"/>
                <w:szCs w:val="24"/>
              </w:rPr>
              <w:t>Inappropriate policy and legal framework</w:t>
            </w:r>
          </w:p>
        </w:tc>
        <w:tc>
          <w:tcPr>
            <w:tcW w:w="981"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Poor or inadequate policy enforcement,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Absence of streamlined enforcement mechanisms,</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Lack of localized policies,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Obsolete policies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Conflicting policies</w:t>
            </w:r>
          </w:p>
        </w:tc>
        <w:tc>
          <w:tcPr>
            <w:tcW w:w="700"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Create enabling environment for agricultural development</w:t>
            </w:r>
          </w:p>
        </w:tc>
        <w:tc>
          <w:tcPr>
            <w:tcW w:w="904"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Unsustainable agriculture that leads to dwindling food production.</w:t>
            </w:r>
          </w:p>
        </w:tc>
        <w:tc>
          <w:tcPr>
            <w:tcW w:w="1261"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Create policies for key enterprises in the county e.g. maize, potatoes, horticulture.</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Establish enforcement mechanism for the laws.</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Harmonize county laws and policies with national and inter- county policies</w:t>
            </w:r>
          </w:p>
        </w:tc>
      </w:tr>
      <w:tr w:rsidR="00E4530F" w:rsidTr="00E4530F">
        <w:trPr>
          <w:jc w:val="center"/>
        </w:trPr>
        <w:tc>
          <w:tcPr>
            <w:tcW w:w="577" w:type="pct"/>
            <w:tcBorders>
              <w:top w:val="single" w:sz="4" w:space="0" w:color="000000"/>
              <w:left w:val="single" w:sz="4" w:space="0" w:color="000000"/>
              <w:bottom w:val="single" w:sz="4" w:space="0" w:color="000000"/>
              <w:right w:val="single" w:sz="4" w:space="0" w:color="000000"/>
            </w:tcBorders>
          </w:tcPr>
          <w:p w:rsidR="00E4530F" w:rsidRDefault="00E4530F">
            <w:pPr>
              <w:pStyle w:val="NoSpacing1"/>
              <w:jc w:val="both"/>
              <w:rPr>
                <w:rFonts w:ascii="Times New Roman" w:hAnsi="Times New Roman"/>
                <w:i w:val="0"/>
                <w:sz w:val="24"/>
                <w:szCs w:val="24"/>
              </w:rPr>
            </w:pPr>
          </w:p>
        </w:tc>
        <w:tc>
          <w:tcPr>
            <w:tcW w:w="577"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jc w:val="both"/>
              <w:rPr>
                <w:rFonts w:ascii="Times New Roman" w:hAnsi="Times New Roman"/>
                <w:i w:val="0"/>
                <w:sz w:val="24"/>
                <w:szCs w:val="24"/>
              </w:rPr>
            </w:pPr>
            <w:r>
              <w:rPr>
                <w:rFonts w:ascii="Times New Roman" w:hAnsi="Times New Roman"/>
                <w:i w:val="0"/>
                <w:sz w:val="24"/>
                <w:szCs w:val="24"/>
              </w:rPr>
              <w:t>Inadequate market access</w:t>
            </w:r>
          </w:p>
        </w:tc>
        <w:tc>
          <w:tcPr>
            <w:tcW w:w="981"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Poor infrastructure- (markets, roads, stores)age,</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Poor development of </w:t>
            </w:r>
            <w:r>
              <w:rPr>
                <w:rFonts w:ascii="Times New Roman" w:hAnsi="Times New Roman"/>
                <w:i w:val="0"/>
                <w:sz w:val="24"/>
                <w:szCs w:val="24"/>
              </w:rPr>
              <w:lastRenderedPageBreak/>
              <w:t>value chains,</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Inadequate  access to market information,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Low and skewed contract farming,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Farming as a business concept has not been embraced.</w:t>
            </w:r>
          </w:p>
        </w:tc>
        <w:tc>
          <w:tcPr>
            <w:tcW w:w="700"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lastRenderedPageBreak/>
              <w:t>Promote market access and product development</w:t>
            </w:r>
          </w:p>
        </w:tc>
        <w:tc>
          <w:tcPr>
            <w:tcW w:w="904"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Provide market information,</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Promote market development,</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lastRenderedPageBreak/>
              <w:t>Promote value chain development,</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Promote commercial agriculture, and</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Promote cross- county, regional and international agricultural trade.</w:t>
            </w:r>
          </w:p>
        </w:tc>
        <w:tc>
          <w:tcPr>
            <w:tcW w:w="1261"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lastRenderedPageBreak/>
              <w:t xml:space="preserve">Develop user- friendly e.g. SMS- based County Agricultural Farmers Information System/ portal, promote NAFIS,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lastRenderedPageBreak/>
              <w:t xml:space="preserve">Built rural access roads,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Form  marketing groups/ cooperatives,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Promote farming as a business concept- record keeping/ accounts</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Develop crop- specific hubs e.g. Maize hub,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Enhance small holder participation in public tendering/ procurement in line with 15%  Public Procurement and Disposal Act</w:t>
            </w:r>
          </w:p>
        </w:tc>
      </w:tr>
      <w:tr w:rsidR="00E4530F" w:rsidTr="00E4530F">
        <w:trPr>
          <w:jc w:val="center"/>
        </w:trPr>
        <w:tc>
          <w:tcPr>
            <w:tcW w:w="577" w:type="pct"/>
            <w:tcBorders>
              <w:top w:val="single" w:sz="4" w:space="0" w:color="000000"/>
              <w:left w:val="single" w:sz="4" w:space="0" w:color="000000"/>
              <w:bottom w:val="single" w:sz="4" w:space="0" w:color="000000"/>
              <w:right w:val="single" w:sz="4" w:space="0" w:color="000000"/>
            </w:tcBorders>
          </w:tcPr>
          <w:p w:rsidR="00E4530F" w:rsidRDefault="00E4530F">
            <w:pPr>
              <w:pStyle w:val="NoSpacing1"/>
              <w:jc w:val="both"/>
              <w:rPr>
                <w:rFonts w:ascii="Times New Roman" w:hAnsi="Times New Roman"/>
                <w:i w:val="0"/>
                <w:sz w:val="24"/>
                <w:szCs w:val="24"/>
              </w:rPr>
            </w:pPr>
          </w:p>
        </w:tc>
        <w:tc>
          <w:tcPr>
            <w:tcW w:w="577"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jc w:val="both"/>
              <w:rPr>
                <w:rFonts w:ascii="Times New Roman" w:hAnsi="Times New Roman"/>
                <w:i w:val="0"/>
                <w:sz w:val="24"/>
                <w:szCs w:val="24"/>
              </w:rPr>
            </w:pPr>
            <w:r>
              <w:rPr>
                <w:rFonts w:ascii="Times New Roman" w:hAnsi="Times New Roman"/>
                <w:i w:val="0"/>
                <w:sz w:val="24"/>
                <w:szCs w:val="24"/>
              </w:rPr>
              <w:t>Inadequate access to affordable credit and input</w:t>
            </w:r>
          </w:p>
        </w:tc>
        <w:tc>
          <w:tcPr>
            <w:tcW w:w="981"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Inadequate information on credit facilities,</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High interest rates,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Lack of collateral, limited agricultural credit providers;</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High cost of inputs and accessibility</w:t>
            </w:r>
          </w:p>
        </w:tc>
        <w:tc>
          <w:tcPr>
            <w:tcW w:w="700" w:type="pct"/>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ind w:left="-3"/>
              <w:jc w:val="both"/>
              <w:rPr>
                <w:rFonts w:ascii="Times New Roman" w:hAnsi="Times New Roman"/>
                <w:sz w:val="24"/>
                <w:szCs w:val="24"/>
                <w:lang w:val="en-GB"/>
              </w:rPr>
            </w:pPr>
            <w:r>
              <w:rPr>
                <w:rFonts w:ascii="Times New Roman" w:hAnsi="Times New Roman"/>
                <w:sz w:val="24"/>
                <w:szCs w:val="24"/>
                <w:lang w:val="en-GB"/>
              </w:rPr>
              <w:t>Enhance linkages to accessible and affordable credit and inputs.</w:t>
            </w:r>
          </w:p>
          <w:p w:rsidR="00E4530F" w:rsidRDefault="00E4530F">
            <w:pPr>
              <w:pStyle w:val="NoSpacing1"/>
              <w:ind w:left="-3"/>
              <w:jc w:val="both"/>
              <w:rPr>
                <w:rFonts w:ascii="Times New Roman" w:hAnsi="Times New Roman"/>
                <w:i w:val="0"/>
                <w:sz w:val="24"/>
                <w:szCs w:val="24"/>
              </w:rPr>
            </w:pPr>
          </w:p>
        </w:tc>
        <w:tc>
          <w:tcPr>
            <w:tcW w:w="904" w:type="pct"/>
            <w:tcBorders>
              <w:top w:val="single" w:sz="4" w:space="0" w:color="000000"/>
              <w:left w:val="single" w:sz="4" w:space="0" w:color="000000"/>
              <w:bottom w:val="single" w:sz="4" w:space="0" w:color="000000"/>
              <w:right w:val="single" w:sz="4" w:space="0" w:color="000000"/>
            </w:tcBorders>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Increase access to credit</w:t>
            </w:r>
          </w:p>
          <w:p w:rsidR="00E4530F" w:rsidRDefault="00E4530F">
            <w:pPr>
              <w:pStyle w:val="NoSpacing1"/>
              <w:ind w:left="-3"/>
              <w:jc w:val="both"/>
              <w:rPr>
                <w:rFonts w:ascii="Times New Roman" w:hAnsi="Times New Roman"/>
                <w:i w:val="0"/>
                <w:sz w:val="24"/>
                <w:szCs w:val="24"/>
              </w:rPr>
            </w:pP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Increase access to inputs</w:t>
            </w:r>
          </w:p>
        </w:tc>
        <w:tc>
          <w:tcPr>
            <w:tcW w:w="1261" w:type="pct"/>
            <w:tcBorders>
              <w:top w:val="single" w:sz="4" w:space="0" w:color="000000"/>
              <w:left w:val="single" w:sz="4" w:space="0" w:color="000000"/>
              <w:bottom w:val="single" w:sz="4" w:space="0" w:color="000000"/>
              <w:right w:val="single" w:sz="4" w:space="0" w:color="000000"/>
            </w:tcBorders>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Subsidize the cost of  inputs,</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Establish credit guarantee scheme,</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Introduce warehouse receipting,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Capacity building on credit access/ management,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Undertake bulk purchasing and distribution.</w:t>
            </w:r>
          </w:p>
          <w:p w:rsidR="00E4530F" w:rsidRDefault="00E4530F">
            <w:pPr>
              <w:pStyle w:val="NoSpacing1"/>
              <w:ind w:left="-3"/>
              <w:jc w:val="both"/>
              <w:rPr>
                <w:rFonts w:ascii="Times New Roman" w:hAnsi="Times New Roman"/>
                <w:i w:val="0"/>
                <w:sz w:val="24"/>
                <w:szCs w:val="24"/>
              </w:rPr>
            </w:pPr>
          </w:p>
        </w:tc>
      </w:tr>
      <w:tr w:rsidR="00E4530F" w:rsidTr="00E4530F">
        <w:trPr>
          <w:jc w:val="center"/>
        </w:trPr>
        <w:tc>
          <w:tcPr>
            <w:tcW w:w="577" w:type="pct"/>
            <w:tcBorders>
              <w:top w:val="single" w:sz="4" w:space="0" w:color="000000"/>
              <w:left w:val="single" w:sz="4" w:space="0" w:color="000000"/>
              <w:bottom w:val="single" w:sz="4" w:space="0" w:color="000000"/>
              <w:right w:val="single" w:sz="4" w:space="0" w:color="000000"/>
            </w:tcBorders>
          </w:tcPr>
          <w:p w:rsidR="00E4530F" w:rsidRDefault="00E4530F">
            <w:pPr>
              <w:pStyle w:val="NoSpacing1"/>
              <w:jc w:val="both"/>
              <w:rPr>
                <w:rFonts w:ascii="Times New Roman" w:hAnsi="Times New Roman"/>
                <w:i w:val="0"/>
                <w:sz w:val="24"/>
                <w:szCs w:val="24"/>
              </w:rPr>
            </w:pPr>
          </w:p>
        </w:tc>
        <w:tc>
          <w:tcPr>
            <w:tcW w:w="577"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jc w:val="both"/>
              <w:rPr>
                <w:rFonts w:ascii="Times New Roman" w:hAnsi="Times New Roman"/>
                <w:i w:val="0"/>
                <w:sz w:val="24"/>
                <w:szCs w:val="24"/>
              </w:rPr>
            </w:pPr>
            <w:r>
              <w:rPr>
                <w:rFonts w:ascii="Times New Roman" w:hAnsi="Times New Roman"/>
                <w:i w:val="0"/>
                <w:sz w:val="24"/>
                <w:szCs w:val="24"/>
              </w:rPr>
              <w:t>Inappropriate land use practices</w:t>
            </w:r>
          </w:p>
        </w:tc>
        <w:tc>
          <w:tcPr>
            <w:tcW w:w="981"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Mono cropping,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Wrong choice of enterprise;,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Land fragmentation to uneconomical units,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Inappropriate land tenure system,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Poor conservation and utilization policies.</w:t>
            </w:r>
          </w:p>
        </w:tc>
        <w:tc>
          <w:tcPr>
            <w:tcW w:w="700"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Promote sustainable land use and environmental conservation</w:t>
            </w:r>
          </w:p>
        </w:tc>
        <w:tc>
          <w:tcPr>
            <w:tcW w:w="904"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Promote soil and water management,</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Promote agro forestry farming systems,</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Promote mechanization</w:t>
            </w:r>
          </w:p>
        </w:tc>
        <w:tc>
          <w:tcPr>
            <w:tcW w:w="1261"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Promote water harvesting and storage,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Protect of river banks, catchments and wetlands,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Promote conservation agriculture and Public Private Partnerships (PPP),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Map (GIS) and regularize agricultural land,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Develop a County Agricultural </w:t>
            </w:r>
            <w:r>
              <w:rPr>
                <w:rFonts w:ascii="Times New Roman" w:hAnsi="Times New Roman"/>
                <w:i w:val="0"/>
                <w:sz w:val="24"/>
                <w:szCs w:val="24"/>
              </w:rPr>
              <w:lastRenderedPageBreak/>
              <w:t>mechanization station/ Technology development centre</w:t>
            </w:r>
          </w:p>
        </w:tc>
      </w:tr>
      <w:tr w:rsidR="00E4530F" w:rsidTr="00E4530F">
        <w:trPr>
          <w:jc w:val="center"/>
        </w:trPr>
        <w:tc>
          <w:tcPr>
            <w:tcW w:w="577" w:type="pct"/>
            <w:tcBorders>
              <w:top w:val="single" w:sz="4" w:space="0" w:color="000000"/>
              <w:left w:val="single" w:sz="4" w:space="0" w:color="000000"/>
              <w:bottom w:val="single" w:sz="4" w:space="0" w:color="000000"/>
              <w:right w:val="single" w:sz="4" w:space="0" w:color="000000"/>
            </w:tcBorders>
          </w:tcPr>
          <w:p w:rsidR="00E4530F" w:rsidRDefault="00E4530F">
            <w:pPr>
              <w:pStyle w:val="NoSpacing1"/>
              <w:jc w:val="both"/>
              <w:rPr>
                <w:rFonts w:ascii="Times New Roman" w:hAnsi="Times New Roman"/>
                <w:i w:val="0"/>
                <w:sz w:val="24"/>
                <w:szCs w:val="24"/>
              </w:rPr>
            </w:pPr>
          </w:p>
        </w:tc>
        <w:tc>
          <w:tcPr>
            <w:tcW w:w="577"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jc w:val="both"/>
              <w:rPr>
                <w:rFonts w:ascii="Times New Roman" w:hAnsi="Times New Roman"/>
                <w:i w:val="0"/>
                <w:sz w:val="24"/>
                <w:szCs w:val="24"/>
              </w:rPr>
            </w:pPr>
            <w:r>
              <w:rPr>
                <w:rFonts w:ascii="Times New Roman" w:hAnsi="Times New Roman"/>
                <w:i w:val="0"/>
                <w:sz w:val="24"/>
                <w:szCs w:val="24"/>
              </w:rPr>
              <w:t>Inadequate institutional capacity and linkages</w:t>
            </w:r>
          </w:p>
        </w:tc>
        <w:tc>
          <w:tcPr>
            <w:tcW w:w="981"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Inadequate skilled extension personnel,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Reduced mobility/ inadequate transport,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Poor collaboration and coordination in sector players,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Inadequate ICT infrastructure </w:t>
            </w:r>
          </w:p>
        </w:tc>
        <w:tc>
          <w:tcPr>
            <w:tcW w:w="700"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91"/>
              <w:jc w:val="both"/>
              <w:rPr>
                <w:rFonts w:ascii="Times New Roman" w:hAnsi="Times New Roman"/>
                <w:i w:val="0"/>
                <w:sz w:val="24"/>
                <w:szCs w:val="24"/>
              </w:rPr>
            </w:pPr>
            <w:r>
              <w:rPr>
                <w:rFonts w:ascii="Times New Roman" w:hAnsi="Times New Roman"/>
                <w:i w:val="0"/>
                <w:sz w:val="24"/>
                <w:szCs w:val="24"/>
              </w:rPr>
              <w:t>Enhance institutional efficiency and effectiveness in implementation and service delivery.</w:t>
            </w:r>
          </w:p>
        </w:tc>
        <w:tc>
          <w:tcPr>
            <w:tcW w:w="904"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Strengthen PPP,</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Develop and sustain well trained human resource,</w:t>
            </w:r>
          </w:p>
        </w:tc>
        <w:tc>
          <w:tcPr>
            <w:tcW w:w="1261" w:type="pct"/>
            <w:tcBorders>
              <w:top w:val="single" w:sz="4" w:space="0" w:color="000000"/>
              <w:left w:val="single" w:sz="4" w:space="0" w:color="000000"/>
              <w:bottom w:val="single" w:sz="4" w:space="0" w:color="000000"/>
              <w:right w:val="single" w:sz="4" w:space="0" w:color="000000"/>
            </w:tcBorders>
            <w:hideMark/>
          </w:tcPr>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Foster and institutionalize positive organizational culture,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Institutionalize public service integrity programme, </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Improve access to information and ICT- based tools,</w:t>
            </w:r>
          </w:p>
          <w:p w:rsidR="00E4530F" w:rsidRDefault="00E4530F">
            <w:pPr>
              <w:pStyle w:val="NoSpacing1"/>
              <w:ind w:left="-3"/>
              <w:jc w:val="both"/>
              <w:rPr>
                <w:rFonts w:ascii="Times New Roman" w:hAnsi="Times New Roman"/>
                <w:i w:val="0"/>
                <w:sz w:val="24"/>
                <w:szCs w:val="24"/>
              </w:rPr>
            </w:pPr>
            <w:r>
              <w:rPr>
                <w:rFonts w:ascii="Times New Roman" w:hAnsi="Times New Roman"/>
                <w:i w:val="0"/>
                <w:sz w:val="24"/>
                <w:szCs w:val="24"/>
              </w:rPr>
              <w:t xml:space="preserve"> Establish County sector forum.</w:t>
            </w:r>
          </w:p>
        </w:tc>
      </w:tr>
    </w:tbl>
    <w:p w:rsidR="00E4530F" w:rsidRDefault="00E4530F" w:rsidP="00E4530F">
      <w:pPr>
        <w:tabs>
          <w:tab w:val="left" w:pos="8294"/>
        </w:tabs>
        <w:jc w:val="both"/>
        <w:rPr>
          <w:rFonts w:ascii="Times New Roman" w:hAnsi="Times New Roman"/>
          <w:b/>
          <w:sz w:val="24"/>
          <w:szCs w:val="24"/>
          <w:lang w:val="en-GB"/>
        </w:rPr>
      </w:pPr>
      <w:r>
        <w:rPr>
          <w:rFonts w:ascii="Times New Roman" w:hAnsi="Times New Roman"/>
          <w:b/>
          <w:sz w:val="24"/>
          <w:szCs w:val="24"/>
          <w:lang w:val="en-GB"/>
        </w:rPr>
        <w:tab/>
      </w:r>
    </w:p>
    <w:p w:rsidR="00E4530F" w:rsidRDefault="00E4530F" w:rsidP="00E4530F">
      <w:pPr>
        <w:tabs>
          <w:tab w:val="left" w:pos="2811"/>
        </w:tabs>
        <w:jc w:val="both"/>
        <w:rPr>
          <w:rFonts w:ascii="Times New Roman" w:hAnsi="Times New Roman"/>
          <w:b/>
          <w:color w:val="FF0000"/>
          <w:sz w:val="24"/>
          <w:szCs w:val="24"/>
        </w:rPr>
      </w:pPr>
      <w:r>
        <w:rPr>
          <w:rFonts w:ascii="Times New Roman" w:hAnsi="Times New Roman"/>
          <w:b/>
          <w:color w:val="FF0000"/>
          <w:sz w:val="24"/>
          <w:szCs w:val="24"/>
        </w:rPr>
        <w:tab/>
      </w:r>
    </w:p>
    <w:p w:rsidR="00E4530F" w:rsidRDefault="00E4530F" w:rsidP="00E4530F">
      <w:pPr>
        <w:jc w:val="both"/>
        <w:rPr>
          <w:rFonts w:ascii="Times New Roman" w:hAnsi="Times New Roman"/>
          <w:b/>
          <w:color w:val="FF0000"/>
          <w:sz w:val="24"/>
          <w:szCs w:val="24"/>
        </w:rPr>
      </w:pPr>
    </w:p>
    <w:p w:rsidR="00E4530F" w:rsidRDefault="00E4530F" w:rsidP="00E4530F">
      <w:pPr>
        <w:pStyle w:val="Heading1"/>
        <w:spacing w:before="0" w:after="0"/>
        <w:jc w:val="both"/>
        <w:rPr>
          <w:szCs w:val="24"/>
          <w:lang w:val="en-GB"/>
        </w:rPr>
      </w:pPr>
      <w:bookmarkStart w:id="217" w:name="_Toc367088954"/>
    </w:p>
    <w:p w:rsidR="00E4530F" w:rsidRDefault="00E4530F" w:rsidP="00E4530F">
      <w:pPr>
        <w:pStyle w:val="Heading1"/>
        <w:spacing w:before="0" w:after="0"/>
        <w:jc w:val="both"/>
        <w:rPr>
          <w:szCs w:val="24"/>
          <w:lang w:val="en-GB"/>
        </w:rPr>
      </w:pPr>
      <w:r>
        <w:rPr>
          <w:b w:val="0"/>
          <w:bCs w:val="0"/>
          <w:szCs w:val="24"/>
          <w:lang w:val="en-GB"/>
        </w:rPr>
        <w:br w:type="page"/>
      </w:r>
      <w:bookmarkStart w:id="218" w:name="_Toc422386384"/>
      <w:r>
        <w:rPr>
          <w:szCs w:val="24"/>
          <w:lang w:val="en-GB"/>
        </w:rPr>
        <w:lastRenderedPageBreak/>
        <w:t>Fish farming-Issues, Causes and proposed interventions by Sub Sectors</w:t>
      </w:r>
      <w:bookmarkEnd w:id="217"/>
      <w:bookmarkEnd w:id="21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263"/>
        <w:gridCol w:w="2133"/>
        <w:gridCol w:w="1623"/>
        <w:gridCol w:w="2437"/>
        <w:gridCol w:w="3177"/>
      </w:tblGrid>
      <w:tr w:rsidR="00E4530F" w:rsidTr="00E4530F">
        <w:trPr>
          <w:tblHeader/>
          <w:jc w:val="center"/>
        </w:trPr>
        <w:tc>
          <w:tcPr>
            <w:tcW w:w="814"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Thematic area</w:t>
            </w:r>
          </w:p>
        </w:tc>
        <w:tc>
          <w:tcPr>
            <w:tcW w:w="814" w:type="pct"/>
            <w:tcBorders>
              <w:top w:val="single" w:sz="4" w:space="0" w:color="000000"/>
              <w:left w:val="single" w:sz="4" w:space="0" w:color="000000"/>
              <w:bottom w:val="single" w:sz="4" w:space="0" w:color="000000"/>
              <w:right w:val="single" w:sz="4" w:space="0" w:color="000000"/>
            </w:tcBorders>
            <w:shd w:val="clear" w:color="auto" w:fill="D9D9D9"/>
          </w:tcPr>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Issues/ status</w:t>
            </w:r>
          </w:p>
          <w:p w:rsidR="00E4530F" w:rsidRDefault="00E4530F">
            <w:pPr>
              <w:jc w:val="both"/>
              <w:rPr>
                <w:rFonts w:ascii="Times New Roman" w:hAnsi="Times New Roman"/>
                <w:b/>
                <w:bCs/>
                <w:sz w:val="24"/>
                <w:szCs w:val="24"/>
                <w:lang w:val="en-GB"/>
              </w:rPr>
            </w:pPr>
          </w:p>
        </w:tc>
        <w:tc>
          <w:tcPr>
            <w:tcW w:w="767"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Causes/Drivers</w:t>
            </w:r>
          </w:p>
        </w:tc>
        <w:tc>
          <w:tcPr>
            <w:tcW w:w="584"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Pressures</w:t>
            </w:r>
          </w:p>
        </w:tc>
        <w:tc>
          <w:tcPr>
            <w:tcW w:w="877"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impacts</w:t>
            </w:r>
          </w:p>
        </w:tc>
        <w:tc>
          <w:tcPr>
            <w:tcW w:w="1143"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 xml:space="preserve">Proposed Intervention </w:t>
            </w:r>
          </w:p>
        </w:tc>
      </w:tr>
      <w:tr w:rsidR="00E4530F" w:rsidTr="00E4530F">
        <w:trPr>
          <w:jc w:val="center"/>
        </w:trPr>
        <w:tc>
          <w:tcPr>
            <w:tcW w:w="814"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Fish farming</w:t>
            </w:r>
          </w:p>
        </w:tc>
        <w:tc>
          <w:tcPr>
            <w:tcW w:w="814" w:type="pct"/>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Seepage of water in earthen ponds;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Low production of fish in dams, rivers and ponds;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Inadequate Certified fish seeds(fingerlings);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high price of fish feeds;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High cost of pond liners(PVC);</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Post-harvest losses of fish and fish products;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Low prices of fish and fish products;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 xml:space="preserve">Inadequate fishing gears and </w:t>
            </w:r>
            <w:r>
              <w:rPr>
                <w:rFonts w:ascii="Times New Roman" w:hAnsi="Times New Roman"/>
                <w:bCs/>
                <w:sz w:val="24"/>
                <w:szCs w:val="24"/>
                <w:lang w:val="en-GB"/>
              </w:rPr>
              <w:lastRenderedPageBreak/>
              <w:t>equipments;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Inadequate production of fish from dams;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Inadequate extension services;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Low production of fish in rivers.</w:t>
            </w:r>
          </w:p>
          <w:p w:rsidR="00E4530F" w:rsidRDefault="00E4530F">
            <w:pPr>
              <w:ind w:left="310" w:hanging="270"/>
              <w:jc w:val="both"/>
              <w:rPr>
                <w:rFonts w:ascii="Times New Roman" w:hAnsi="Times New Roman"/>
                <w:bCs/>
                <w:sz w:val="24"/>
                <w:szCs w:val="24"/>
                <w:lang w:val="en-GB"/>
              </w:rPr>
            </w:pPr>
          </w:p>
        </w:tc>
        <w:tc>
          <w:tcPr>
            <w:tcW w:w="767" w:type="pct"/>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lastRenderedPageBreak/>
              <w:t>Highly porous soils;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Low capacity building of farmers and fishermen;</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Lack of preservation facilities;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Inadequate value addition and processing facilities;</w:t>
            </w:r>
          </w:p>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Poor market for fish and fisheries products;</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high cost of fishing gears equipments, feeds, PVC liners;</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 xml:space="preserve">Poor  management </w:t>
            </w:r>
            <w:r>
              <w:rPr>
                <w:rFonts w:ascii="Times New Roman" w:hAnsi="Times New Roman"/>
                <w:bCs/>
                <w:sz w:val="24"/>
                <w:szCs w:val="24"/>
                <w:lang w:val="en-GB"/>
              </w:rPr>
              <w:lastRenderedPageBreak/>
              <w:t>of dams;</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Inadequate technical staff,  transport and operational funds;</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Uncontrolled fishing and low stock densities</w:t>
            </w:r>
          </w:p>
          <w:p w:rsidR="00E4530F" w:rsidRDefault="00E4530F">
            <w:pPr>
              <w:ind w:left="310" w:hanging="270"/>
              <w:jc w:val="both"/>
              <w:rPr>
                <w:rFonts w:ascii="Times New Roman" w:hAnsi="Times New Roman"/>
                <w:bCs/>
                <w:sz w:val="24"/>
                <w:szCs w:val="24"/>
                <w:lang w:val="en-GB"/>
              </w:rPr>
            </w:pPr>
          </w:p>
          <w:p w:rsidR="00E4530F" w:rsidRDefault="00E4530F">
            <w:pPr>
              <w:ind w:left="310" w:hanging="270"/>
              <w:jc w:val="both"/>
              <w:rPr>
                <w:rFonts w:ascii="Times New Roman" w:hAnsi="Times New Roman"/>
                <w:bCs/>
                <w:sz w:val="24"/>
                <w:szCs w:val="24"/>
                <w:lang w:val="en-GB"/>
              </w:rPr>
            </w:pPr>
          </w:p>
        </w:tc>
        <w:tc>
          <w:tcPr>
            <w:tcW w:w="584" w:type="pct"/>
            <w:tcBorders>
              <w:top w:val="single" w:sz="4" w:space="0" w:color="000000"/>
              <w:left w:val="single" w:sz="4" w:space="0" w:color="000000"/>
              <w:bottom w:val="single" w:sz="4" w:space="0" w:color="000000"/>
              <w:right w:val="single" w:sz="4" w:space="0" w:color="000000"/>
            </w:tcBorders>
          </w:tcPr>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lastRenderedPageBreak/>
              <w:t xml:space="preserve">Enhance food security and employment creation. </w:t>
            </w:r>
          </w:p>
          <w:p w:rsidR="00E4530F" w:rsidRDefault="00E4530F">
            <w:pPr>
              <w:jc w:val="both"/>
              <w:rPr>
                <w:rFonts w:ascii="Times New Roman" w:hAnsi="Times New Roman"/>
                <w:bCs/>
                <w:sz w:val="24"/>
                <w:szCs w:val="24"/>
                <w:lang w:val="en-GB"/>
              </w:rPr>
            </w:pPr>
          </w:p>
        </w:tc>
        <w:tc>
          <w:tcPr>
            <w:tcW w:w="877" w:type="pct"/>
            <w:tcBorders>
              <w:top w:val="single" w:sz="4" w:space="0" w:color="000000"/>
              <w:left w:val="single" w:sz="4" w:space="0" w:color="000000"/>
              <w:bottom w:val="single" w:sz="4" w:space="0" w:color="000000"/>
              <w:right w:val="single" w:sz="4" w:space="0" w:color="000000"/>
            </w:tcBorders>
          </w:tcPr>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Loss of Revenue among the fish farmers</w:t>
            </w:r>
          </w:p>
          <w:p w:rsidR="00E4530F" w:rsidRDefault="00E4530F">
            <w:pPr>
              <w:ind w:left="40"/>
              <w:jc w:val="both"/>
              <w:rPr>
                <w:rFonts w:ascii="Times New Roman" w:hAnsi="Times New Roman"/>
                <w:bCs/>
                <w:sz w:val="24"/>
                <w:szCs w:val="24"/>
                <w:lang w:val="en-GB"/>
              </w:rPr>
            </w:pP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Low returns on fish farming investment</w:t>
            </w:r>
          </w:p>
          <w:p w:rsidR="00E4530F" w:rsidRDefault="00E4530F">
            <w:pPr>
              <w:ind w:left="40"/>
              <w:jc w:val="both"/>
              <w:rPr>
                <w:rFonts w:ascii="Times New Roman" w:hAnsi="Times New Roman"/>
                <w:bCs/>
                <w:sz w:val="24"/>
                <w:szCs w:val="24"/>
                <w:lang w:val="en-GB"/>
              </w:rPr>
            </w:pP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 xml:space="preserve">Loss of revenue due to poor post harvesting  storage and poor eating habits among the communitties </w:t>
            </w:r>
          </w:p>
        </w:tc>
        <w:tc>
          <w:tcPr>
            <w:tcW w:w="1143" w:type="pct"/>
            <w:tcBorders>
              <w:top w:val="single" w:sz="4" w:space="0" w:color="000000"/>
              <w:left w:val="single" w:sz="4" w:space="0" w:color="000000"/>
              <w:bottom w:val="single" w:sz="4" w:space="0" w:color="000000"/>
              <w:right w:val="single" w:sz="4" w:space="0" w:color="000000"/>
            </w:tcBorders>
          </w:tcPr>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Installation of pond liners</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Construction of more fish ponds and dams;</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stocking of ponds, dams and rivers;</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Setting-up of  feed manufacturing facilities;</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Construction of hatcheries, fish preservation facilities;</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Undertake value addition of fish;</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Recruitment of more technical staff;</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Purchase motorcycles, motor-vehicles, fishing gears,  fish transportation trucks and equipments;</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Capacity build farmers;</w:t>
            </w:r>
          </w:p>
          <w:p w:rsidR="00E4530F" w:rsidRDefault="00E4530F">
            <w:pPr>
              <w:ind w:left="40"/>
              <w:jc w:val="both"/>
              <w:rPr>
                <w:rFonts w:ascii="Times New Roman" w:hAnsi="Times New Roman"/>
                <w:bCs/>
                <w:sz w:val="24"/>
                <w:szCs w:val="24"/>
                <w:lang w:val="en-GB"/>
              </w:rPr>
            </w:pP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lastRenderedPageBreak/>
              <w:t>Promote establishment of marketing associations.</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 xml:space="preserve">Establish fisheries ward offices; </w:t>
            </w:r>
          </w:p>
          <w:p w:rsidR="00E4530F" w:rsidRDefault="00E4530F">
            <w:pPr>
              <w:ind w:left="40"/>
              <w:jc w:val="both"/>
              <w:rPr>
                <w:rFonts w:ascii="Times New Roman" w:hAnsi="Times New Roman"/>
                <w:bCs/>
                <w:sz w:val="24"/>
                <w:szCs w:val="24"/>
                <w:lang w:val="en-GB"/>
              </w:rPr>
            </w:pPr>
            <w:r>
              <w:rPr>
                <w:rFonts w:ascii="Times New Roman" w:hAnsi="Times New Roman"/>
                <w:bCs/>
                <w:sz w:val="24"/>
                <w:szCs w:val="24"/>
                <w:lang w:val="en-GB"/>
              </w:rPr>
              <w:t>Conduct more fish eating campaigns.</w:t>
            </w:r>
          </w:p>
        </w:tc>
      </w:tr>
    </w:tbl>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color w:val="FF0000"/>
          <w:sz w:val="24"/>
          <w:szCs w:val="24"/>
        </w:rPr>
      </w:pPr>
      <w:r>
        <w:rPr>
          <w:rFonts w:ascii="Times New Roman" w:hAnsi="Times New Roman"/>
          <w:b/>
          <w:color w:val="FF0000"/>
          <w:sz w:val="24"/>
          <w:szCs w:val="24"/>
        </w:rPr>
        <w:t>Out look</w:t>
      </w:r>
    </w:p>
    <w:p w:rsidR="00E4530F" w:rsidRDefault="00E4530F" w:rsidP="00E4530F">
      <w:pPr>
        <w:jc w:val="both"/>
        <w:rPr>
          <w:rFonts w:ascii="Times New Roman" w:hAnsi="Times New Roman"/>
          <w:b/>
          <w:color w:val="FF0000"/>
          <w:sz w:val="24"/>
          <w:szCs w:val="24"/>
        </w:rPr>
      </w:pPr>
    </w:p>
    <w:p w:rsidR="00E4530F" w:rsidRDefault="00E4530F" w:rsidP="00E4530F">
      <w:pPr>
        <w:jc w:val="both"/>
        <w:rPr>
          <w:rFonts w:ascii="Times New Roman" w:hAnsi="Times New Roman"/>
          <w:b/>
          <w:color w:val="FF0000"/>
          <w:sz w:val="24"/>
          <w:szCs w:val="24"/>
        </w:rPr>
      </w:pPr>
      <w:r>
        <w:rPr>
          <w:rFonts w:ascii="Times New Roman" w:hAnsi="Times New Roman"/>
          <w:b/>
          <w:color w:val="FF0000"/>
          <w:sz w:val="24"/>
          <w:szCs w:val="24"/>
        </w:rPr>
        <w:t>Conclusion</w:t>
      </w:r>
    </w:p>
    <w:p w:rsidR="00E4530F" w:rsidRDefault="00E4530F" w:rsidP="00E4530F">
      <w:pPr>
        <w:jc w:val="both"/>
        <w:rPr>
          <w:rFonts w:ascii="Times New Roman" w:hAnsi="Times New Roman"/>
          <w:sz w:val="24"/>
          <w:szCs w:val="24"/>
        </w:rPr>
      </w:pPr>
    </w:p>
    <w:p w:rsidR="00E4530F" w:rsidRDefault="00E4530F" w:rsidP="00E4530F">
      <w:pPr>
        <w:rPr>
          <w:rFonts w:ascii="Times New Roman" w:eastAsia="Times New Roman" w:hAnsi="Times New Roman"/>
          <w:b/>
          <w:bCs/>
          <w:kern w:val="32"/>
          <w:sz w:val="24"/>
          <w:szCs w:val="24"/>
          <w:lang w:val="en-GB" w:eastAsia="x-none"/>
        </w:rPr>
        <w:sectPr w:rsidR="00E4530F">
          <w:pgSz w:w="15840" w:h="12240" w:orient="landscape"/>
          <w:pgMar w:top="1440" w:right="994" w:bottom="1440" w:left="1166" w:header="720" w:footer="720" w:gutter="0"/>
          <w:cols w:space="720"/>
        </w:sectPr>
      </w:pPr>
    </w:p>
    <w:p w:rsidR="00E4530F" w:rsidRDefault="00E4530F" w:rsidP="00E4530F">
      <w:pPr>
        <w:jc w:val="both"/>
        <w:rPr>
          <w:rFonts w:ascii="Times New Roman" w:hAnsi="Times New Roman"/>
          <w:b/>
          <w:sz w:val="24"/>
          <w:szCs w:val="24"/>
        </w:rPr>
      </w:pPr>
      <w:r>
        <w:rPr>
          <w:rFonts w:ascii="Times New Roman" w:eastAsia="Times New Roman" w:hAnsi="Times New Roman"/>
          <w:b/>
          <w:bCs/>
          <w:kern w:val="32"/>
          <w:sz w:val="24"/>
          <w:szCs w:val="24"/>
          <w:lang w:val="en-GB" w:eastAsia="x-none"/>
        </w:rPr>
        <w:lastRenderedPageBreak/>
        <w:tab/>
      </w:r>
      <w:r>
        <w:rPr>
          <w:rFonts w:ascii="Times New Roman" w:eastAsia="Times New Roman" w:hAnsi="Times New Roman"/>
          <w:b/>
          <w:bCs/>
          <w:kern w:val="32"/>
          <w:sz w:val="24"/>
          <w:szCs w:val="24"/>
          <w:lang w:val="en-GB" w:eastAsia="x-none"/>
        </w:rPr>
        <w:tab/>
      </w:r>
      <w:r>
        <w:rPr>
          <w:rFonts w:ascii="Times New Roman" w:eastAsia="Times New Roman" w:hAnsi="Times New Roman"/>
          <w:b/>
          <w:bCs/>
          <w:kern w:val="32"/>
          <w:sz w:val="24"/>
          <w:szCs w:val="24"/>
          <w:lang w:val="en-GB" w:eastAsia="x-none"/>
        </w:rPr>
        <w:tab/>
      </w:r>
      <w:r>
        <w:rPr>
          <w:rFonts w:ascii="Times New Roman" w:hAnsi="Times New Roman"/>
          <w:b/>
          <w:sz w:val="24"/>
          <w:szCs w:val="24"/>
        </w:rPr>
        <w:t>CHAPTER 10: ENERGY, TRANSPORT AND MINING</w:t>
      </w:r>
    </w:p>
    <w:p w:rsidR="00E4530F" w:rsidRDefault="00E4530F" w:rsidP="00E4530F">
      <w:pPr>
        <w:pStyle w:val="Heading1"/>
        <w:rPr>
          <w:szCs w:val="24"/>
        </w:rPr>
      </w:pPr>
      <w:bookmarkStart w:id="219" w:name="_Toc422386385"/>
      <w:r>
        <w:rPr>
          <w:szCs w:val="24"/>
        </w:rPr>
        <w:t>10.1 Introduction</w:t>
      </w:r>
      <w:bookmarkEnd w:id="219"/>
    </w:p>
    <w:p w:rsidR="00E4530F" w:rsidRDefault="00E4530F" w:rsidP="00E4530F">
      <w:pPr>
        <w:jc w:val="both"/>
        <w:rPr>
          <w:rFonts w:ascii="Times New Roman" w:eastAsia="Dotum" w:hAnsi="Times New Roman"/>
          <w:sz w:val="24"/>
          <w:szCs w:val="24"/>
          <w:lang w:val="en-GB"/>
        </w:rPr>
      </w:pPr>
      <w:r>
        <w:rPr>
          <w:rFonts w:ascii="Times New Roman" w:eastAsia="Dotum" w:hAnsi="Times New Roman"/>
          <w:sz w:val="24"/>
          <w:szCs w:val="24"/>
          <w:lang w:val="en-GB"/>
        </w:rPr>
        <w:t xml:space="preserve"> Laikipia being a semi-arid county, reliable sunshine throughout the year provides unexploited natural resource for solar energy. The county needs to invest more in renewable energy to boost the energy base for the local population. Over reliance on the national grid power supply has left most part of the county in darkness and backward in terms of development. Opportunities in production of </w:t>
      </w:r>
      <w:r>
        <w:rPr>
          <w:rFonts w:ascii="Times New Roman" w:eastAsia="Dotum" w:hAnsi="Times New Roman"/>
          <w:i/>
          <w:sz w:val="24"/>
          <w:szCs w:val="24"/>
          <w:lang w:val="en-GB"/>
        </w:rPr>
        <w:t>Jetropha carcus, croton megalocarpus</w:t>
      </w:r>
      <w:r>
        <w:rPr>
          <w:rFonts w:ascii="Times New Roman" w:eastAsia="Dotum" w:hAnsi="Times New Roman"/>
          <w:sz w:val="24"/>
          <w:szCs w:val="24"/>
          <w:lang w:val="en-GB"/>
        </w:rPr>
        <w:t xml:space="preserve"> (Mukinduri), castor oil and sweet sorghum already exist for production of bio-fuel in the county.</w:t>
      </w:r>
    </w:p>
    <w:p w:rsidR="00E4530F" w:rsidRDefault="00E4530F" w:rsidP="00E4530F">
      <w:pPr>
        <w:pStyle w:val="Heading1"/>
        <w:spacing w:before="0" w:after="0"/>
        <w:jc w:val="both"/>
        <w:rPr>
          <w:szCs w:val="24"/>
          <w:lang w:val="en-GB"/>
        </w:rPr>
      </w:pPr>
      <w:bookmarkStart w:id="220" w:name="_Toc367088836"/>
      <w:bookmarkStart w:id="221" w:name="_Toc365970004"/>
      <w:bookmarkStart w:id="222" w:name="_Toc349891178"/>
    </w:p>
    <w:bookmarkEnd w:id="220"/>
    <w:bookmarkEnd w:id="221"/>
    <w:bookmarkEnd w:id="222"/>
    <w:p w:rsidR="00E4530F" w:rsidRDefault="00E4530F" w:rsidP="00E4530F">
      <w:pPr>
        <w:jc w:val="both"/>
        <w:rPr>
          <w:rFonts w:ascii="Times New Roman" w:hAnsi="Times New Roman"/>
          <w:b/>
          <w:sz w:val="24"/>
          <w:szCs w:val="24"/>
          <w:lang w:val="en-GB"/>
        </w:rPr>
      </w:pPr>
      <w:r>
        <w:rPr>
          <w:rFonts w:ascii="Times New Roman" w:hAnsi="Times New Roman"/>
          <w:b/>
          <w:sz w:val="24"/>
          <w:szCs w:val="24"/>
          <w:lang w:val="en-GB"/>
        </w:rPr>
        <w:t>10.2 Energy Access</w:t>
      </w:r>
    </w:p>
    <w:p w:rsidR="00E4530F" w:rsidRDefault="00E4530F" w:rsidP="00E4530F">
      <w:pPr>
        <w:jc w:val="both"/>
        <w:rPr>
          <w:rFonts w:ascii="Times New Roman" w:eastAsia="Dotum" w:hAnsi="Times New Roman"/>
          <w:sz w:val="24"/>
          <w:szCs w:val="24"/>
          <w:lang w:val="en-GB"/>
        </w:rPr>
      </w:pPr>
      <w:r>
        <w:rPr>
          <w:rFonts w:ascii="Times New Roman" w:eastAsia="Dotum" w:hAnsi="Times New Roman"/>
          <w:sz w:val="24"/>
          <w:szCs w:val="24"/>
          <w:lang w:val="en-GB"/>
        </w:rPr>
        <w:t>The national power grid serves 27 centres out of 55 centres in the county. The households using electricity for lighting constitute 18 per cent of the total households. There are 39 out of 63 health facilities and 50 out of 96 secondary schools connected to electricity respectively. Being a semi-arid county, reliable sunshine throughout the year provides unexploited natural resource for solar energy. The county has several institutions supported by the photovoltaic programme. Commercial wind electricity may also be generated with proper assessment along the escarpments towards the Rift Valley floor.</w:t>
      </w:r>
    </w:p>
    <w:p w:rsidR="00E4530F" w:rsidRDefault="00E4530F" w:rsidP="00E4530F">
      <w:pPr>
        <w:jc w:val="both"/>
        <w:rPr>
          <w:rFonts w:ascii="Times New Roman" w:eastAsia="Dotum" w:hAnsi="Times New Roman"/>
          <w:sz w:val="24"/>
          <w:szCs w:val="24"/>
          <w:lang w:val="en-GB"/>
        </w:rPr>
      </w:pPr>
      <w:r>
        <w:rPr>
          <w:rFonts w:ascii="Times New Roman" w:eastAsia="Dotum" w:hAnsi="Times New Roman"/>
          <w:sz w:val="24"/>
          <w:szCs w:val="24"/>
          <w:lang w:val="en-GB"/>
        </w:rPr>
        <w:t xml:space="preserve">The table below shows the proportion of energy usage by households in the county </w:t>
      </w:r>
    </w:p>
    <w:p w:rsidR="00E4530F" w:rsidRDefault="00E4530F" w:rsidP="00E4530F">
      <w:pPr>
        <w:pStyle w:val="Heading1"/>
        <w:rPr>
          <w:rFonts w:eastAsia="Dotum"/>
          <w:szCs w:val="24"/>
        </w:rPr>
      </w:pPr>
      <w:bookmarkStart w:id="223" w:name="_Toc422386386"/>
      <w:r>
        <w:rPr>
          <w:rFonts w:eastAsia="Dotum"/>
          <w:szCs w:val="24"/>
        </w:rPr>
        <w:t>Tabl</w:t>
      </w:r>
      <w:r>
        <w:rPr>
          <w:rFonts w:eastAsia="Dotum"/>
          <w:szCs w:val="24"/>
          <w:lang w:val="en-US"/>
        </w:rPr>
        <w:t>e</w:t>
      </w:r>
      <w:r>
        <w:rPr>
          <w:rFonts w:eastAsia="Dotum"/>
          <w:szCs w:val="24"/>
        </w:rPr>
        <w:t xml:space="preserve"> 10.1 The proportion of energy usage by households in the county</w:t>
      </w:r>
      <w:bookmarkEnd w:id="22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6933"/>
        <w:gridCol w:w="2073"/>
      </w:tblGrid>
      <w:tr w:rsidR="00E4530F" w:rsidTr="00E4530F">
        <w:tc>
          <w:tcPr>
            <w:tcW w:w="570" w:type="dxa"/>
            <w:vMerge w:val="restar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b/>
                <w:sz w:val="24"/>
                <w:szCs w:val="24"/>
                <w:lang w:val="en-GB"/>
              </w:rPr>
            </w:pPr>
            <w:r>
              <w:rPr>
                <w:rFonts w:ascii="Times New Roman" w:eastAsia="Dotum" w:hAnsi="Times New Roman"/>
                <w:b/>
                <w:sz w:val="24"/>
                <w:szCs w:val="24"/>
                <w:lang w:val="en-GB"/>
              </w:rPr>
              <w:t>No.</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b/>
                <w:sz w:val="24"/>
                <w:szCs w:val="24"/>
                <w:lang w:val="en-GB"/>
              </w:rPr>
            </w:pPr>
            <w:r>
              <w:rPr>
                <w:rFonts w:ascii="Times New Roman" w:eastAsia="Dotum" w:hAnsi="Times New Roman"/>
                <w:b/>
                <w:sz w:val="24"/>
                <w:szCs w:val="24"/>
                <w:lang w:val="en-GB"/>
              </w:rPr>
              <w:t>Energy source</w:t>
            </w:r>
          </w:p>
        </w:tc>
        <w:tc>
          <w:tcPr>
            <w:tcW w:w="2073" w:type="dxa"/>
            <w:vMerge w:val="restar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b/>
                <w:sz w:val="24"/>
                <w:szCs w:val="24"/>
                <w:lang w:val="en-GB"/>
              </w:rPr>
            </w:pPr>
            <w:r>
              <w:rPr>
                <w:rFonts w:ascii="Times New Roman" w:eastAsia="Dotum" w:hAnsi="Times New Roman"/>
                <w:b/>
                <w:sz w:val="24"/>
                <w:szCs w:val="24"/>
                <w:lang w:val="en-GB"/>
              </w:rPr>
              <w:t>% of HH served</w:t>
            </w:r>
          </w:p>
        </w:tc>
      </w:tr>
      <w:tr w:rsidR="00E4530F" w:rsidTr="00E4530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530F" w:rsidRDefault="00E4530F">
            <w:pPr>
              <w:spacing w:line="240" w:lineRule="auto"/>
              <w:rPr>
                <w:rFonts w:ascii="Times New Roman" w:eastAsia="Dotum" w:hAnsi="Times New Roman"/>
                <w:b/>
                <w:sz w:val="24"/>
                <w:szCs w:val="24"/>
                <w:lang w:val="en-GB"/>
              </w:rPr>
            </w:pP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b/>
                <w:sz w:val="24"/>
                <w:szCs w:val="24"/>
                <w:lang w:val="en-GB"/>
              </w:rPr>
            </w:pPr>
            <w:r>
              <w:rPr>
                <w:rFonts w:ascii="Times New Roman" w:hAnsi="Times New Roman"/>
                <w:b/>
                <w:sz w:val="24"/>
                <w:szCs w:val="24"/>
                <w:lang w:val="en-GB"/>
              </w:rPr>
              <w:t>HH distribution by main cooking fuel</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530F" w:rsidRDefault="00E4530F">
            <w:pPr>
              <w:spacing w:line="240" w:lineRule="auto"/>
              <w:rPr>
                <w:rFonts w:ascii="Times New Roman" w:eastAsia="Dotum" w:hAnsi="Times New Roman"/>
                <w:b/>
                <w:sz w:val="24"/>
                <w:szCs w:val="24"/>
                <w:lang w:val="en-GB"/>
              </w:rPr>
            </w:pPr>
          </w:p>
        </w:tc>
      </w:tr>
      <w:tr w:rsidR="00E4530F" w:rsidTr="00E4530F">
        <w:tc>
          <w:tcPr>
            <w:tcW w:w="5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1.</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Firewood</w:t>
            </w:r>
          </w:p>
        </w:tc>
        <w:tc>
          <w:tcPr>
            <w:tcW w:w="207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16.1</w:t>
            </w:r>
          </w:p>
        </w:tc>
      </w:tr>
      <w:tr w:rsidR="00E4530F" w:rsidTr="00E4530F">
        <w:tc>
          <w:tcPr>
            <w:tcW w:w="5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2.</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Paraffin</w:t>
            </w:r>
          </w:p>
        </w:tc>
        <w:tc>
          <w:tcPr>
            <w:tcW w:w="207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72.4</w:t>
            </w:r>
          </w:p>
        </w:tc>
      </w:tr>
      <w:tr w:rsidR="00E4530F" w:rsidTr="00E4530F">
        <w:tc>
          <w:tcPr>
            <w:tcW w:w="5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3.</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Electricity</w:t>
            </w:r>
          </w:p>
        </w:tc>
        <w:tc>
          <w:tcPr>
            <w:tcW w:w="207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1.2</w:t>
            </w:r>
          </w:p>
        </w:tc>
      </w:tr>
      <w:tr w:rsidR="00E4530F" w:rsidTr="00E4530F">
        <w:tc>
          <w:tcPr>
            <w:tcW w:w="5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4.</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Charcoal</w:t>
            </w:r>
          </w:p>
        </w:tc>
        <w:tc>
          <w:tcPr>
            <w:tcW w:w="207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10.1</w:t>
            </w:r>
          </w:p>
        </w:tc>
      </w:tr>
      <w:tr w:rsidR="00E4530F" w:rsidTr="00E4530F">
        <w:tc>
          <w:tcPr>
            <w:tcW w:w="5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5.</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Biogas</w:t>
            </w:r>
          </w:p>
        </w:tc>
        <w:tc>
          <w:tcPr>
            <w:tcW w:w="207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0.2</w:t>
            </w:r>
          </w:p>
        </w:tc>
      </w:tr>
      <w:tr w:rsidR="00E4530F" w:rsidTr="00E4530F">
        <w:tc>
          <w:tcPr>
            <w:tcW w:w="5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eastAsia="Dotum" w:hAnsi="Times New Roman"/>
                <w:b/>
                <w:sz w:val="24"/>
                <w:szCs w:val="24"/>
                <w:lang w:val="en-GB"/>
              </w:rPr>
            </w:pP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b/>
                <w:sz w:val="24"/>
                <w:szCs w:val="24"/>
                <w:lang w:val="en-GB"/>
              </w:rPr>
            </w:pPr>
            <w:r>
              <w:rPr>
                <w:rFonts w:ascii="Times New Roman" w:hAnsi="Times New Roman"/>
                <w:b/>
                <w:sz w:val="24"/>
                <w:szCs w:val="24"/>
                <w:lang w:val="en-GB"/>
              </w:rPr>
              <w:t>HH distribution by main lighting fuel</w:t>
            </w:r>
          </w:p>
        </w:tc>
        <w:tc>
          <w:tcPr>
            <w:tcW w:w="2073"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b/>
                <w:sz w:val="24"/>
                <w:szCs w:val="24"/>
                <w:lang w:val="en-GB"/>
              </w:rPr>
            </w:pPr>
          </w:p>
        </w:tc>
      </w:tr>
      <w:tr w:rsidR="00E4530F" w:rsidTr="00E4530F">
        <w:tc>
          <w:tcPr>
            <w:tcW w:w="5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1.</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Firewood</w:t>
            </w:r>
          </w:p>
        </w:tc>
        <w:tc>
          <w:tcPr>
            <w:tcW w:w="207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5.1</w:t>
            </w:r>
          </w:p>
        </w:tc>
      </w:tr>
      <w:tr w:rsidR="00E4530F" w:rsidTr="00E4530F">
        <w:tc>
          <w:tcPr>
            <w:tcW w:w="5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2.</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Paraffin</w:t>
            </w:r>
          </w:p>
        </w:tc>
        <w:tc>
          <w:tcPr>
            <w:tcW w:w="207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70.1</w:t>
            </w:r>
          </w:p>
        </w:tc>
      </w:tr>
      <w:tr w:rsidR="00E4530F" w:rsidTr="00E4530F">
        <w:tc>
          <w:tcPr>
            <w:tcW w:w="5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3.</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Electricity</w:t>
            </w:r>
          </w:p>
        </w:tc>
        <w:tc>
          <w:tcPr>
            <w:tcW w:w="207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17.7</w:t>
            </w:r>
          </w:p>
        </w:tc>
      </w:tr>
      <w:tr w:rsidR="00E4530F" w:rsidTr="00E4530F">
        <w:tc>
          <w:tcPr>
            <w:tcW w:w="5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4.</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Solar</w:t>
            </w:r>
          </w:p>
        </w:tc>
        <w:tc>
          <w:tcPr>
            <w:tcW w:w="207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5.9</w:t>
            </w:r>
          </w:p>
        </w:tc>
      </w:tr>
      <w:tr w:rsidR="00E4530F" w:rsidTr="00E4530F">
        <w:tc>
          <w:tcPr>
            <w:tcW w:w="5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5.</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Gas (LPG)</w:t>
            </w:r>
          </w:p>
        </w:tc>
        <w:tc>
          <w:tcPr>
            <w:tcW w:w="207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lang w:val="en-GB"/>
              </w:rPr>
            </w:pPr>
            <w:r>
              <w:rPr>
                <w:rFonts w:ascii="Times New Roman" w:hAnsi="Times New Roman"/>
                <w:sz w:val="24"/>
                <w:szCs w:val="24"/>
                <w:lang w:val="en-GB"/>
              </w:rPr>
              <w:t>0.7</w:t>
            </w:r>
          </w:p>
        </w:tc>
      </w:tr>
      <w:tr w:rsidR="00E4530F" w:rsidTr="00E4530F">
        <w:tc>
          <w:tcPr>
            <w:tcW w:w="5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6.</w:t>
            </w:r>
          </w:p>
        </w:tc>
        <w:tc>
          <w:tcPr>
            <w:tcW w:w="693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Other</w:t>
            </w:r>
          </w:p>
        </w:tc>
        <w:tc>
          <w:tcPr>
            <w:tcW w:w="2073"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eastAsia="Dotum" w:hAnsi="Times New Roman"/>
                <w:sz w:val="24"/>
                <w:szCs w:val="24"/>
                <w:lang w:val="en-GB"/>
              </w:rPr>
            </w:pPr>
            <w:r>
              <w:rPr>
                <w:rFonts w:ascii="Times New Roman" w:eastAsia="Dotum" w:hAnsi="Times New Roman"/>
                <w:sz w:val="24"/>
                <w:szCs w:val="24"/>
                <w:lang w:val="en-GB"/>
              </w:rPr>
              <w:t>0.5</w:t>
            </w:r>
          </w:p>
        </w:tc>
      </w:tr>
    </w:tbl>
    <w:p w:rsidR="00E4530F" w:rsidRDefault="00E4530F" w:rsidP="00E4530F">
      <w:pPr>
        <w:jc w:val="both"/>
        <w:rPr>
          <w:rFonts w:ascii="Times New Roman" w:eastAsia="Dotum" w:hAnsi="Times New Roman"/>
          <w:sz w:val="24"/>
          <w:szCs w:val="24"/>
          <w:lang w:val="en-GB"/>
        </w:rPr>
      </w:pPr>
    </w:p>
    <w:p w:rsidR="00E4530F" w:rsidRDefault="00E4530F" w:rsidP="00E4530F">
      <w:pPr>
        <w:pStyle w:val="Heading1"/>
        <w:rPr>
          <w:szCs w:val="24"/>
        </w:rPr>
      </w:pPr>
      <w:r>
        <w:rPr>
          <w:b w:val="0"/>
          <w:bCs w:val="0"/>
          <w:szCs w:val="24"/>
        </w:rPr>
        <w:br w:type="page"/>
      </w:r>
      <w:bookmarkStart w:id="224" w:name="_Toc422386387"/>
      <w:r>
        <w:rPr>
          <w:szCs w:val="24"/>
        </w:rPr>
        <w:lastRenderedPageBreak/>
        <w:t>10.3 Transport</w:t>
      </w:r>
      <w:bookmarkEnd w:id="224"/>
      <w:r>
        <w:rPr>
          <w:szCs w:val="24"/>
        </w:rPr>
        <w:t xml:space="preserve"> </w:t>
      </w:r>
    </w:p>
    <w:p w:rsidR="00E4530F" w:rsidRDefault="00E4530F" w:rsidP="00E4530F">
      <w:pPr>
        <w:pStyle w:val="Heading1"/>
        <w:rPr>
          <w:szCs w:val="24"/>
        </w:rPr>
      </w:pPr>
      <w:bookmarkStart w:id="225" w:name="_Toc422386388"/>
      <w:r>
        <w:rPr>
          <w:szCs w:val="24"/>
          <w:lang w:val="en-US"/>
        </w:rPr>
        <w:t xml:space="preserve">10.3.1 </w:t>
      </w:r>
      <w:r>
        <w:rPr>
          <w:szCs w:val="24"/>
        </w:rPr>
        <w:t>Road transport</w:t>
      </w:r>
      <w:bookmarkEnd w:id="225"/>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total classified road network is 1,038.1 Km of which over 80 percent are feeder roads. The bitumen road surface in the county stands at 139.3 kilometres, it covers mainly the Nyeri-Nanyuki, Nyeri-Nyahururu, and Nyahururu-Kinamba-Rumuruti roads. The gravel surface stands at 296.9 Km and the earth surface at 601.9 Km. Whereas the main urban centres are relatively well served by road communication network, the rural areas have low access hence movements to the major urban centres is hindered.</w:t>
      </w:r>
    </w:p>
    <w:p w:rsidR="00E4530F" w:rsidRDefault="00E4530F" w:rsidP="00E4530F">
      <w:pPr>
        <w:pStyle w:val="Heading1"/>
        <w:rPr>
          <w:szCs w:val="24"/>
        </w:rPr>
      </w:pPr>
      <w:bookmarkStart w:id="226" w:name="_Toc422386389"/>
      <w:r>
        <w:rPr>
          <w:szCs w:val="24"/>
          <w:lang w:val="en-US"/>
        </w:rPr>
        <w:t xml:space="preserve">10.3.2 </w:t>
      </w:r>
      <w:r>
        <w:rPr>
          <w:szCs w:val="24"/>
        </w:rPr>
        <w:t>Railways</w:t>
      </w:r>
      <w:bookmarkEnd w:id="226"/>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 railway network in the county covers 23 kilometres serving Nanyuki Town and a small stretch of about 2 Kilometres in Nyahururu Town. There are 7 airstrips across the county majority of which are managed by the private ranching community.</w:t>
      </w:r>
    </w:p>
    <w:p w:rsidR="00E4530F" w:rsidRDefault="00E4530F" w:rsidP="00E4530F">
      <w:pPr>
        <w:pStyle w:val="Heading1"/>
        <w:rPr>
          <w:szCs w:val="24"/>
        </w:rPr>
      </w:pPr>
      <w:bookmarkStart w:id="227" w:name="_Toc422386390"/>
      <w:r>
        <w:rPr>
          <w:szCs w:val="24"/>
          <w:lang w:val="en-US"/>
        </w:rPr>
        <w:t xml:space="preserve">10.3.3 </w:t>
      </w:r>
      <w:r>
        <w:rPr>
          <w:szCs w:val="24"/>
        </w:rPr>
        <w:t>Air transport</w:t>
      </w:r>
      <w:bookmarkEnd w:id="227"/>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There are 7 airstrips across the county majority of which are managed by the private ranching community. There are two in Laikipia east and others evenly spread to the various parts of the county. The </w:t>
      </w:r>
      <w:proofErr w:type="gramStart"/>
      <w:r>
        <w:rPr>
          <w:rFonts w:ascii="Times New Roman" w:hAnsi="Times New Roman"/>
          <w:sz w:val="24"/>
          <w:szCs w:val="24"/>
          <w:lang w:val="en-GB"/>
        </w:rPr>
        <w:t>two  Air</w:t>
      </w:r>
      <w:proofErr w:type="gramEnd"/>
      <w:r>
        <w:rPr>
          <w:rFonts w:ascii="Times New Roman" w:hAnsi="Times New Roman"/>
          <w:sz w:val="24"/>
          <w:szCs w:val="24"/>
          <w:lang w:val="en-GB"/>
        </w:rPr>
        <w:t xml:space="preserve"> strips  located within the Nanyuki municipality are Nanyuki military Airbase and Nanyuki Air strip located along Nanyuki - Nairobi Highway. </w:t>
      </w:r>
    </w:p>
    <w:p w:rsidR="00E4530F" w:rsidRDefault="00E4530F" w:rsidP="00E4530F">
      <w:pPr>
        <w:pStyle w:val="Heading1"/>
        <w:rPr>
          <w:szCs w:val="24"/>
          <w:lang w:val="en-US"/>
        </w:rPr>
      </w:pPr>
      <w:bookmarkStart w:id="228" w:name="_Toc422386391"/>
      <w:r>
        <w:rPr>
          <w:szCs w:val="24"/>
          <w:lang w:val="en-US"/>
        </w:rPr>
        <w:t xml:space="preserve">10.3.4 </w:t>
      </w:r>
      <w:r>
        <w:rPr>
          <w:szCs w:val="24"/>
        </w:rPr>
        <w:t>Communication</w:t>
      </w:r>
      <w:bookmarkEnd w:id="228"/>
    </w:p>
    <w:p w:rsidR="00E4530F" w:rsidRDefault="00E4530F" w:rsidP="00E4530F">
      <w:pPr>
        <w:pStyle w:val="Heading1"/>
        <w:rPr>
          <w:szCs w:val="24"/>
          <w:lang w:val="en-US"/>
        </w:rPr>
      </w:pPr>
      <w:bookmarkStart w:id="229" w:name="_Toc422386392"/>
      <w:r>
        <w:rPr>
          <w:szCs w:val="24"/>
          <w:lang w:val="en-US"/>
        </w:rPr>
        <w:t xml:space="preserve">10.3.5 </w:t>
      </w:r>
      <w:r>
        <w:rPr>
          <w:szCs w:val="24"/>
        </w:rPr>
        <w:t>ICT and environment</w:t>
      </w:r>
      <w:bookmarkEnd w:id="229"/>
    </w:p>
    <w:p w:rsidR="00E4530F" w:rsidRDefault="00E4530F" w:rsidP="00E4530F">
      <w:pPr>
        <w:pStyle w:val="ListParagraph"/>
        <w:ind w:left="0"/>
        <w:jc w:val="both"/>
        <w:rPr>
          <w:rFonts w:ascii="Times New Roman" w:hAnsi="Times New Roman"/>
          <w:b/>
          <w:sz w:val="24"/>
          <w:szCs w:val="24"/>
          <w:lang w:val="en-US"/>
        </w:rPr>
      </w:pPr>
      <w:r>
        <w:rPr>
          <w:rFonts w:ascii="Times New Roman" w:hAnsi="Times New Roman"/>
          <w:b/>
          <w:sz w:val="24"/>
          <w:szCs w:val="24"/>
          <w:lang w:val="en-US"/>
        </w:rPr>
        <w:t>10.3.6 L</w:t>
      </w:r>
      <w:r>
        <w:rPr>
          <w:rFonts w:ascii="Times New Roman" w:hAnsi="Times New Roman"/>
          <w:b/>
          <w:sz w:val="24"/>
          <w:szCs w:val="24"/>
        </w:rPr>
        <w:t>icenses on ICT</w:t>
      </w:r>
    </w:p>
    <w:p w:rsidR="00E4530F" w:rsidRDefault="00E4530F" w:rsidP="00E4530F">
      <w:pPr>
        <w:pStyle w:val="Heading1"/>
        <w:rPr>
          <w:szCs w:val="24"/>
          <w:lang w:val="en-US"/>
        </w:rPr>
      </w:pPr>
      <w:bookmarkStart w:id="230" w:name="_Toc422386393"/>
      <w:r>
        <w:rPr>
          <w:szCs w:val="24"/>
          <w:lang w:val="en-US"/>
        </w:rPr>
        <w:t xml:space="preserve">10.3.7 </w:t>
      </w:r>
      <w:r>
        <w:rPr>
          <w:szCs w:val="24"/>
        </w:rPr>
        <w:t>Radio, television, mobile phones, newspapers, Billboards and posters</w:t>
      </w:r>
      <w:bookmarkEnd w:id="230"/>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Based on the 2009 population and housing census, radio ownership is estimated at over 80 per cent in Laikipia East and West and 46 percent in Laikipia North of the total number of households. TV ownership is 45 per cent in East, 28 per cent in West and 6.5 per cent in North.</w:t>
      </w:r>
    </w:p>
    <w:p w:rsidR="00E4530F" w:rsidRDefault="00E4530F" w:rsidP="00E4530F">
      <w:pPr>
        <w:pStyle w:val="Heading1"/>
        <w:spacing w:before="0" w:after="0"/>
        <w:jc w:val="both"/>
        <w:rPr>
          <w:szCs w:val="24"/>
          <w:lang w:val="en-GB"/>
        </w:rPr>
      </w:pPr>
    </w:p>
    <w:p w:rsidR="00E4530F" w:rsidRDefault="00E4530F" w:rsidP="00E4530F">
      <w:pPr>
        <w:pStyle w:val="Heading1"/>
        <w:rPr>
          <w:szCs w:val="24"/>
          <w:lang w:val="en-US"/>
        </w:rPr>
      </w:pPr>
      <w:r>
        <w:rPr>
          <w:b w:val="0"/>
          <w:bCs w:val="0"/>
          <w:szCs w:val="24"/>
        </w:rPr>
        <w:br w:type="page"/>
      </w:r>
      <w:bookmarkStart w:id="231" w:name="_Toc422386394"/>
      <w:r>
        <w:rPr>
          <w:szCs w:val="24"/>
          <w:lang w:val="en-US"/>
        </w:rPr>
        <w:lastRenderedPageBreak/>
        <w:t xml:space="preserve">10.3.8 </w:t>
      </w:r>
      <w:proofErr w:type="gramStart"/>
      <w:r>
        <w:rPr>
          <w:szCs w:val="24"/>
        </w:rPr>
        <w:t>Impact  and</w:t>
      </w:r>
      <w:proofErr w:type="gramEnd"/>
      <w:r>
        <w:rPr>
          <w:szCs w:val="24"/>
        </w:rPr>
        <w:t xml:space="preserve"> challenges</w:t>
      </w:r>
      <w:bookmarkEnd w:id="231"/>
    </w:p>
    <w:p w:rsidR="00E4530F" w:rsidRDefault="00E4530F" w:rsidP="00E4530F">
      <w:pPr>
        <w:pStyle w:val="Heading1"/>
        <w:rPr>
          <w:szCs w:val="24"/>
          <w:lang w:val="en-US"/>
        </w:rPr>
      </w:pPr>
      <w:bookmarkStart w:id="232" w:name="_Toc422386395"/>
      <w:r>
        <w:rPr>
          <w:szCs w:val="24"/>
          <w:lang w:val="en-US"/>
        </w:rPr>
        <w:t xml:space="preserve">10.3.9 </w:t>
      </w:r>
      <w:r>
        <w:rPr>
          <w:szCs w:val="24"/>
        </w:rPr>
        <w:t>E- waste tonnage</w:t>
      </w:r>
      <w:bookmarkEnd w:id="232"/>
    </w:p>
    <w:p w:rsidR="00E4530F" w:rsidRDefault="00E4530F" w:rsidP="00E4530F">
      <w:pPr>
        <w:pStyle w:val="Heading1"/>
        <w:rPr>
          <w:szCs w:val="24"/>
        </w:rPr>
      </w:pPr>
      <w:bookmarkStart w:id="233" w:name="_Toc422386396"/>
      <w:r>
        <w:rPr>
          <w:szCs w:val="24"/>
          <w:lang w:val="en-US"/>
        </w:rPr>
        <w:t xml:space="preserve">10.3.10 </w:t>
      </w:r>
      <w:r>
        <w:rPr>
          <w:szCs w:val="24"/>
        </w:rPr>
        <w:t>Waste mining</w:t>
      </w:r>
      <w:bookmarkEnd w:id="233"/>
    </w:p>
    <w:p w:rsidR="00E4530F" w:rsidRDefault="00E4530F" w:rsidP="00E4530F">
      <w:pPr>
        <w:pStyle w:val="Heading1"/>
        <w:rPr>
          <w:szCs w:val="24"/>
        </w:rPr>
      </w:pPr>
      <w:bookmarkStart w:id="234" w:name="_Toc422386397"/>
      <w:r>
        <w:rPr>
          <w:szCs w:val="24"/>
        </w:rPr>
        <w:t>10.4 Mining</w:t>
      </w:r>
      <w:bookmarkEnd w:id="234"/>
    </w:p>
    <w:p w:rsidR="00E4530F" w:rsidRDefault="00E4530F" w:rsidP="00E4530F">
      <w:pPr>
        <w:pStyle w:val="Heading1"/>
        <w:spacing w:before="0" w:after="0"/>
        <w:jc w:val="both"/>
        <w:rPr>
          <w:rFonts w:eastAsia="Calibri"/>
          <w:szCs w:val="24"/>
        </w:rPr>
      </w:pPr>
      <w:bookmarkStart w:id="235" w:name="_Toc422386398"/>
      <w:r>
        <w:rPr>
          <w:rFonts w:eastAsia="Calibri"/>
          <w:szCs w:val="24"/>
        </w:rPr>
        <w:t>Ongoing activities</w:t>
      </w:r>
      <w:bookmarkEnd w:id="235"/>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 common mining activity in the county consists of red sand harvesting along river beds in Laikipia North.  Excavation of gravel and murram for road construction is also ongoing. Crushing of ballast is also an important activity within the county. This forms an economic livelihood for about 1,400 persons. </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The main product in this category is sand and ballast. They contribute to the building industry both in and around county. Sand harvesting is done mainly in Mukogodo division while stone ballasting is done in central division. Laikipia County has minimal deposits of stones and minerals if any. So the level of extraction is also quite low. People in the district get stones for construction from Kiganjo in Nyeri and Meru. </w:t>
      </w:r>
    </w:p>
    <w:p w:rsidR="00E4530F" w:rsidRDefault="00E4530F" w:rsidP="00E4530F">
      <w:pPr>
        <w:pStyle w:val="Heading1"/>
        <w:rPr>
          <w:szCs w:val="24"/>
        </w:rPr>
      </w:pPr>
      <w:bookmarkStart w:id="236" w:name="_Toc422386399"/>
      <w:r>
        <w:rPr>
          <w:szCs w:val="24"/>
        </w:rPr>
        <w:t>10.4.1</w:t>
      </w:r>
      <w:r>
        <w:rPr>
          <w:szCs w:val="24"/>
          <w:lang w:val="en-US"/>
        </w:rPr>
        <w:t xml:space="preserve"> </w:t>
      </w:r>
      <w:r>
        <w:rPr>
          <w:szCs w:val="24"/>
        </w:rPr>
        <w:t>Quarrying</w:t>
      </w:r>
      <w:bookmarkEnd w:id="236"/>
      <w:r>
        <w:rPr>
          <w:szCs w:val="24"/>
        </w:rPr>
        <w:t xml:space="preserve"> </w:t>
      </w:r>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Laikipia North Sub County is arid and semi-arid in nature and therefore the least populated arising from the limited economic activities such as livestock rearing and sand harvesting. </w:t>
      </w:r>
      <w:r>
        <w:rPr>
          <w:rFonts w:ascii="Times New Roman" w:hAnsi="Times New Roman"/>
          <w:sz w:val="24"/>
          <w:szCs w:val="24"/>
        </w:rPr>
        <w:t xml:space="preserve">Sand harvesting in Laikipia north is being done by pastoralist who have shifted their source of livelihood from pastoralism to sand mining to supplement their income. The land tenure in this part of the county is private (individually or communally owned private lands- group ranches) </w:t>
      </w:r>
      <w:r>
        <w:rPr>
          <w:rFonts w:ascii="Times New Roman" w:hAnsi="Times New Roman"/>
          <w:sz w:val="24"/>
          <w:szCs w:val="24"/>
          <w:highlight w:val="yellow"/>
        </w:rPr>
        <w:t>(source-LWF, 2009),</w:t>
      </w:r>
      <w:r>
        <w:rPr>
          <w:rFonts w:ascii="Times New Roman" w:hAnsi="Times New Roman"/>
          <w:sz w:val="24"/>
          <w:szCs w:val="24"/>
        </w:rPr>
        <w:t xml:space="preserve"> </w:t>
      </w:r>
    </w:p>
    <w:p w:rsidR="00E4530F" w:rsidRDefault="00E4530F" w:rsidP="00E4530F">
      <w:pPr>
        <w:pStyle w:val="Heading1"/>
        <w:rPr>
          <w:szCs w:val="24"/>
        </w:rPr>
      </w:pPr>
      <w:bookmarkStart w:id="237" w:name="_Toc422386400"/>
      <w:r>
        <w:rPr>
          <w:szCs w:val="24"/>
        </w:rPr>
        <w:t>10.4.2 Sand harvesting</w:t>
      </w:r>
      <w:bookmarkEnd w:id="237"/>
    </w:p>
    <w:p w:rsidR="00E4530F" w:rsidRDefault="00E4530F" w:rsidP="00E4530F">
      <w:pPr>
        <w:jc w:val="both"/>
        <w:rPr>
          <w:rFonts w:ascii="Times New Roman" w:hAnsi="Times New Roman"/>
          <w:sz w:val="24"/>
          <w:szCs w:val="24"/>
        </w:rPr>
      </w:pPr>
      <w:r>
        <w:rPr>
          <w:rFonts w:ascii="Times New Roman" w:hAnsi="Times New Roman"/>
          <w:sz w:val="24"/>
          <w:szCs w:val="24"/>
        </w:rPr>
        <w:t xml:space="preserve">This is mostly done by community members through a cooperative society known as Loata Sand Dealers cooperative Society Limited, who indirectly engage in the activities of mining sand as a form of livelihood. The cooperative society was formed by four group ranches who directly engage in the business of harvesting and selling sand. These groups are; </w:t>
      </w:r>
    </w:p>
    <w:p w:rsidR="00E4530F" w:rsidRDefault="00E4530F" w:rsidP="00E4530F">
      <w:pPr>
        <w:numPr>
          <w:ilvl w:val="0"/>
          <w:numId w:val="31"/>
        </w:numPr>
        <w:jc w:val="both"/>
        <w:rPr>
          <w:rFonts w:ascii="Times New Roman" w:hAnsi="Times New Roman"/>
          <w:sz w:val="24"/>
          <w:szCs w:val="24"/>
        </w:rPr>
      </w:pPr>
      <w:r>
        <w:rPr>
          <w:rFonts w:ascii="Times New Roman" w:hAnsi="Times New Roman"/>
          <w:sz w:val="24"/>
          <w:szCs w:val="24"/>
        </w:rPr>
        <w:t>Ilpolei group ranch</w:t>
      </w:r>
    </w:p>
    <w:p w:rsidR="00E4530F" w:rsidRDefault="00E4530F" w:rsidP="00E4530F">
      <w:pPr>
        <w:numPr>
          <w:ilvl w:val="0"/>
          <w:numId w:val="31"/>
        </w:numPr>
        <w:jc w:val="both"/>
        <w:rPr>
          <w:rFonts w:ascii="Times New Roman" w:hAnsi="Times New Roman"/>
          <w:sz w:val="24"/>
          <w:szCs w:val="24"/>
        </w:rPr>
      </w:pPr>
      <w:r>
        <w:rPr>
          <w:rFonts w:ascii="Times New Roman" w:hAnsi="Times New Roman"/>
          <w:sz w:val="24"/>
          <w:szCs w:val="24"/>
        </w:rPr>
        <w:t>Makurian group ranch</w:t>
      </w:r>
    </w:p>
    <w:p w:rsidR="00E4530F" w:rsidRDefault="00E4530F" w:rsidP="00E4530F">
      <w:pPr>
        <w:numPr>
          <w:ilvl w:val="0"/>
          <w:numId w:val="31"/>
        </w:numPr>
        <w:jc w:val="both"/>
        <w:rPr>
          <w:rFonts w:ascii="Times New Roman" w:hAnsi="Times New Roman"/>
          <w:sz w:val="24"/>
          <w:szCs w:val="24"/>
        </w:rPr>
      </w:pPr>
      <w:r>
        <w:rPr>
          <w:rFonts w:ascii="Times New Roman" w:hAnsi="Times New Roman"/>
          <w:sz w:val="24"/>
          <w:szCs w:val="24"/>
        </w:rPr>
        <w:t>Morupusi group ranch</w:t>
      </w:r>
    </w:p>
    <w:p w:rsidR="00E4530F" w:rsidRDefault="00E4530F" w:rsidP="00E4530F">
      <w:pPr>
        <w:numPr>
          <w:ilvl w:val="0"/>
          <w:numId w:val="31"/>
        </w:numPr>
        <w:jc w:val="both"/>
        <w:rPr>
          <w:rFonts w:ascii="Times New Roman" w:hAnsi="Times New Roman"/>
          <w:sz w:val="24"/>
          <w:szCs w:val="24"/>
        </w:rPr>
      </w:pPr>
      <w:r>
        <w:rPr>
          <w:rFonts w:ascii="Times New Roman" w:hAnsi="Times New Roman"/>
          <w:sz w:val="24"/>
          <w:szCs w:val="24"/>
        </w:rPr>
        <w:lastRenderedPageBreak/>
        <w:t>Munishoi group ranch</w:t>
      </w:r>
    </w:p>
    <w:p w:rsidR="00E4530F" w:rsidRDefault="00E4530F" w:rsidP="00E4530F">
      <w:pPr>
        <w:numPr>
          <w:ilvl w:val="0"/>
          <w:numId w:val="31"/>
        </w:numPr>
        <w:jc w:val="both"/>
        <w:rPr>
          <w:rFonts w:ascii="Times New Roman" w:hAnsi="Times New Roman"/>
          <w:sz w:val="24"/>
          <w:szCs w:val="24"/>
        </w:rPr>
      </w:pPr>
      <w:r>
        <w:rPr>
          <w:rFonts w:ascii="Times New Roman" w:hAnsi="Times New Roman"/>
          <w:sz w:val="24"/>
          <w:szCs w:val="24"/>
        </w:rPr>
        <w:t>Kuri Kuri group ranch</w:t>
      </w: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r>
        <w:rPr>
          <w:rFonts w:ascii="Times New Roman" w:hAnsi="Times New Roman"/>
          <w:sz w:val="24"/>
          <w:szCs w:val="24"/>
        </w:rPr>
        <w:t xml:space="preserve">These group ranches subscribe to LOATA co-op. society by remitting a percentage of sand proceeds and are directly responsible for harvesting, selling and allocating sand proceeds to various interests. Loata co-op society is managed by officials elected by the group ranches to represent their interest. All group ranch members are bona fide members of LOATA co-op society and benefit from bursary allocations from the society. However individual members living amongst the group ranches and who own land individually are not members of the SACCO neither are they eligible to be members and do not benefits from the sale of sand either directly or indirectly. </w:t>
      </w:r>
    </w:p>
    <w:p w:rsidR="00E4530F" w:rsidRDefault="00E4530F" w:rsidP="00E4530F">
      <w:pPr>
        <w:jc w:val="both"/>
        <w:rPr>
          <w:rFonts w:ascii="Times New Roman" w:hAnsi="Times New Roman"/>
          <w:b/>
          <w:sz w:val="24"/>
          <w:szCs w:val="24"/>
        </w:rPr>
      </w:pPr>
      <w:r>
        <w:rPr>
          <w:rFonts w:ascii="Times New Roman" w:hAnsi="Times New Roman"/>
          <w:b/>
          <w:sz w:val="24"/>
          <w:szCs w:val="24"/>
        </w:rPr>
        <w:t>10.4.3 Sources of Sand</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Laikipia North is the only region where sand harvesting is harvested in Laikipia County. Sand harvesting in involves scooping, loading and transportation. Sand is predominantly harvested from Osinyei and Loisukut Rivers, in Mumunyot Location, Mukogodo Division (mostly known as Doldol) in Laikipia North. Sand harvested in this region </w:t>
      </w:r>
      <w:proofErr w:type="gramStart"/>
      <w:r>
        <w:rPr>
          <w:rFonts w:ascii="Times New Roman" w:hAnsi="Times New Roman"/>
          <w:sz w:val="24"/>
          <w:szCs w:val="24"/>
        </w:rPr>
        <w:t>are</w:t>
      </w:r>
      <w:proofErr w:type="gramEnd"/>
      <w:r>
        <w:rPr>
          <w:rFonts w:ascii="Times New Roman" w:hAnsi="Times New Roman"/>
          <w:sz w:val="24"/>
          <w:szCs w:val="24"/>
        </w:rPr>
        <w:t xml:space="preserve"> supplied for construction in the urban centers namely; Rumuruti, Narumoru, Nanyuki, Nyeri, Nyahururu and Karatina towns. </w:t>
      </w:r>
    </w:p>
    <w:p w:rsidR="00E4530F" w:rsidRDefault="00E4530F" w:rsidP="00E4530F">
      <w:pPr>
        <w:pStyle w:val="ListParagraph"/>
        <w:ind w:left="0"/>
        <w:jc w:val="both"/>
        <w:rPr>
          <w:rFonts w:ascii="Times New Roman" w:hAnsi="Times New Roman"/>
          <w:b/>
          <w:sz w:val="24"/>
          <w:szCs w:val="24"/>
          <w:lang w:val="en-US"/>
        </w:rPr>
      </w:pPr>
    </w:p>
    <w:p w:rsidR="00E4530F" w:rsidRDefault="00E4530F" w:rsidP="00E4530F">
      <w:pPr>
        <w:pStyle w:val="ListParagraph"/>
        <w:ind w:left="0"/>
        <w:jc w:val="both"/>
        <w:rPr>
          <w:rFonts w:ascii="Times New Roman" w:hAnsi="Times New Roman"/>
          <w:b/>
          <w:sz w:val="24"/>
          <w:szCs w:val="24"/>
        </w:rPr>
      </w:pPr>
      <w:r>
        <w:rPr>
          <w:rFonts w:ascii="Times New Roman" w:hAnsi="Times New Roman"/>
          <w:b/>
          <w:sz w:val="24"/>
          <w:szCs w:val="24"/>
        </w:rPr>
        <w:t>Issues arising from sand harvesting.</w:t>
      </w:r>
    </w:p>
    <w:p w:rsidR="00E4530F" w:rsidRDefault="00E4530F" w:rsidP="00E4530F">
      <w:pPr>
        <w:numPr>
          <w:ilvl w:val="0"/>
          <w:numId w:val="32"/>
        </w:numPr>
        <w:jc w:val="both"/>
        <w:rPr>
          <w:rFonts w:ascii="Times New Roman" w:hAnsi="Times New Roman"/>
          <w:color w:val="000000"/>
          <w:sz w:val="24"/>
          <w:szCs w:val="24"/>
        </w:rPr>
      </w:pPr>
      <w:r>
        <w:rPr>
          <w:rFonts w:ascii="Times New Roman" w:hAnsi="Times New Roman"/>
          <w:color w:val="000000"/>
          <w:sz w:val="24"/>
          <w:szCs w:val="24"/>
        </w:rPr>
        <w:t>Resource use conflict;</w:t>
      </w:r>
    </w:p>
    <w:p w:rsidR="00E4530F" w:rsidRDefault="00E4530F" w:rsidP="00E4530F">
      <w:pPr>
        <w:ind w:left="360"/>
        <w:jc w:val="both"/>
        <w:rPr>
          <w:rFonts w:ascii="Times New Roman" w:hAnsi="Times New Roman"/>
          <w:color w:val="000000"/>
          <w:sz w:val="24"/>
          <w:szCs w:val="24"/>
        </w:rPr>
      </w:pPr>
      <w:r>
        <w:rPr>
          <w:rFonts w:ascii="Times New Roman" w:hAnsi="Times New Roman"/>
          <w:color w:val="000000"/>
          <w:sz w:val="24"/>
          <w:szCs w:val="24"/>
        </w:rPr>
        <w:t>The community has apportioned certain areas of the rivers as water conservation areas (sub-surface water dams) and other areas such as sand mining sites. The problem arises from when the community water points was located in common boundary between individual land owner (Murogol) and a group ranch known as Makurian group ranch. The individual land owner protested on citation of water point that technically locks them from conducting any sand harvesting activities from the same river.</w:t>
      </w:r>
    </w:p>
    <w:p w:rsidR="00E4530F" w:rsidRDefault="00E4530F" w:rsidP="00E4530F">
      <w:pPr>
        <w:numPr>
          <w:ilvl w:val="0"/>
          <w:numId w:val="32"/>
        </w:numPr>
        <w:jc w:val="both"/>
        <w:rPr>
          <w:rFonts w:ascii="Times New Roman" w:hAnsi="Times New Roman"/>
          <w:color w:val="000000"/>
          <w:sz w:val="24"/>
          <w:szCs w:val="24"/>
        </w:rPr>
      </w:pPr>
      <w:r>
        <w:rPr>
          <w:rFonts w:ascii="Times New Roman" w:hAnsi="Times New Roman"/>
          <w:color w:val="000000"/>
          <w:sz w:val="24"/>
          <w:szCs w:val="24"/>
        </w:rPr>
        <w:t xml:space="preserve">Inequitable sharing of proceeds earned from the sale of sand </w:t>
      </w:r>
    </w:p>
    <w:p w:rsidR="00E4530F" w:rsidRDefault="00E4530F" w:rsidP="00E4530F">
      <w:pPr>
        <w:ind w:left="360"/>
        <w:jc w:val="both"/>
        <w:rPr>
          <w:rFonts w:ascii="Times New Roman" w:hAnsi="Times New Roman"/>
          <w:color w:val="000000"/>
          <w:sz w:val="24"/>
          <w:szCs w:val="24"/>
        </w:rPr>
      </w:pPr>
      <w:r>
        <w:rPr>
          <w:rFonts w:ascii="Times New Roman" w:hAnsi="Times New Roman"/>
          <w:color w:val="000000"/>
          <w:sz w:val="24"/>
          <w:szCs w:val="24"/>
        </w:rPr>
        <w:t>The local community does not regard individual land owners as equal partners in the resource use. This is demonstrated in the manner in which;</w:t>
      </w:r>
    </w:p>
    <w:p w:rsidR="00E4530F" w:rsidRDefault="00E4530F" w:rsidP="00E4530F">
      <w:pPr>
        <w:ind w:left="720"/>
        <w:jc w:val="both"/>
        <w:rPr>
          <w:rFonts w:ascii="Times New Roman" w:hAnsi="Times New Roman"/>
          <w:color w:val="000000"/>
          <w:sz w:val="24"/>
          <w:szCs w:val="24"/>
        </w:rPr>
      </w:pPr>
      <w:r>
        <w:rPr>
          <w:rFonts w:ascii="Times New Roman" w:hAnsi="Times New Roman"/>
          <w:color w:val="000000"/>
          <w:sz w:val="24"/>
          <w:szCs w:val="24"/>
        </w:rPr>
        <w:t>-sand harvesting and water points are located /designated</w:t>
      </w:r>
    </w:p>
    <w:p w:rsidR="00E4530F" w:rsidRDefault="00E4530F" w:rsidP="00E4530F">
      <w:pPr>
        <w:ind w:left="720"/>
        <w:jc w:val="both"/>
        <w:rPr>
          <w:rFonts w:ascii="Times New Roman" w:hAnsi="Times New Roman"/>
          <w:color w:val="000000"/>
          <w:sz w:val="24"/>
          <w:szCs w:val="24"/>
        </w:rPr>
      </w:pPr>
      <w:r>
        <w:rPr>
          <w:rFonts w:ascii="Times New Roman" w:hAnsi="Times New Roman"/>
          <w:color w:val="000000"/>
          <w:sz w:val="24"/>
          <w:szCs w:val="24"/>
        </w:rPr>
        <w:t>-bursaries are dispersed to student in these areas which only targets students from ranching communities excluding the students from individual families</w:t>
      </w:r>
    </w:p>
    <w:p w:rsidR="00E4530F" w:rsidRDefault="00E4530F" w:rsidP="00E4530F">
      <w:pPr>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Establishment of sand harvesting management committees</w:t>
      </w:r>
    </w:p>
    <w:p w:rsidR="00E4530F" w:rsidRDefault="00E4530F" w:rsidP="00E4530F">
      <w:pPr>
        <w:jc w:val="both"/>
        <w:rPr>
          <w:rFonts w:ascii="Times New Roman" w:hAnsi="Times New Roman"/>
          <w:sz w:val="24"/>
          <w:szCs w:val="24"/>
        </w:rPr>
      </w:pPr>
      <w:r>
        <w:rPr>
          <w:rFonts w:ascii="Times New Roman" w:hAnsi="Times New Roman"/>
          <w:sz w:val="24"/>
          <w:szCs w:val="24"/>
        </w:rPr>
        <w:t>Sand harvesting management committee was established to;</w:t>
      </w:r>
    </w:p>
    <w:p w:rsidR="00E4530F" w:rsidRDefault="00E4530F" w:rsidP="00E4530F">
      <w:pPr>
        <w:jc w:val="both"/>
        <w:rPr>
          <w:rFonts w:ascii="Times New Roman" w:hAnsi="Times New Roman"/>
          <w:sz w:val="24"/>
          <w:szCs w:val="24"/>
        </w:rPr>
      </w:pPr>
      <w:r>
        <w:rPr>
          <w:rFonts w:ascii="Times New Roman" w:hAnsi="Times New Roman"/>
          <w:sz w:val="24"/>
          <w:szCs w:val="24"/>
        </w:rPr>
        <w:t>-  oversee sand harvesting activities within all the rivers in Laikipia North,</w:t>
      </w:r>
    </w:p>
    <w:p w:rsidR="00E4530F" w:rsidRDefault="00E4530F" w:rsidP="00E4530F">
      <w:pPr>
        <w:jc w:val="both"/>
        <w:rPr>
          <w:rFonts w:ascii="Times New Roman" w:hAnsi="Times New Roman"/>
          <w:sz w:val="24"/>
          <w:szCs w:val="24"/>
        </w:rPr>
      </w:pPr>
      <w:r>
        <w:rPr>
          <w:rFonts w:ascii="Times New Roman" w:hAnsi="Times New Roman"/>
          <w:sz w:val="24"/>
          <w:szCs w:val="24"/>
        </w:rPr>
        <w:t>- Ensure sustainable utilization of resources, and</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 -Ensure equitable sharing of resources (sand and water) and proceeds earned from the sale of sand. Other quarrying activities in the county include stone-crashing at Modsan in Nanyuki town.</w:t>
      </w:r>
    </w:p>
    <w:p w:rsidR="00E4530F" w:rsidRDefault="00E4530F" w:rsidP="00E4530F">
      <w:pPr>
        <w:spacing w:line="240" w:lineRule="auto"/>
        <w:jc w:val="both"/>
        <w:rPr>
          <w:rFonts w:ascii="Times New Roman" w:hAnsi="Times New Roman"/>
          <w:sz w:val="24"/>
          <w:szCs w:val="24"/>
        </w:rPr>
      </w:pPr>
    </w:p>
    <w:p w:rsidR="00E4530F" w:rsidRDefault="00E4530F" w:rsidP="00E4530F">
      <w:pPr>
        <w:spacing w:line="240" w:lineRule="auto"/>
        <w:jc w:val="both"/>
        <w:rPr>
          <w:rFonts w:ascii="Times New Roman" w:hAnsi="Times New Roman"/>
          <w:sz w:val="24"/>
          <w:szCs w:val="24"/>
        </w:rPr>
      </w:pPr>
      <w:r>
        <w:rPr>
          <w:rFonts w:ascii="Times New Roman" w:hAnsi="Times New Roman"/>
          <w:sz w:val="24"/>
          <w:szCs w:val="24"/>
        </w:rPr>
        <w:t>Number of licenses issued for Quarrying/Sand Harvesting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1080"/>
        <w:gridCol w:w="1260"/>
        <w:gridCol w:w="1260"/>
        <w:gridCol w:w="1350"/>
        <w:gridCol w:w="900"/>
        <w:gridCol w:w="1080"/>
      </w:tblGrid>
      <w:tr w:rsidR="00E4530F" w:rsidTr="00E4530F">
        <w:tc>
          <w:tcPr>
            <w:tcW w:w="2358"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Year</w:t>
            </w:r>
          </w:p>
        </w:tc>
        <w:tc>
          <w:tcPr>
            <w:tcW w:w="108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2008</w:t>
            </w:r>
          </w:p>
        </w:tc>
        <w:tc>
          <w:tcPr>
            <w:tcW w:w="126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2009</w:t>
            </w:r>
          </w:p>
        </w:tc>
        <w:tc>
          <w:tcPr>
            <w:tcW w:w="126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2010</w:t>
            </w:r>
          </w:p>
        </w:tc>
        <w:tc>
          <w:tcPr>
            <w:tcW w:w="135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2011</w:t>
            </w:r>
          </w:p>
        </w:tc>
        <w:tc>
          <w:tcPr>
            <w:tcW w:w="90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2012</w:t>
            </w:r>
          </w:p>
        </w:tc>
        <w:tc>
          <w:tcPr>
            <w:tcW w:w="108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2013</w:t>
            </w:r>
          </w:p>
        </w:tc>
      </w:tr>
      <w:tr w:rsidR="00E4530F" w:rsidTr="00E4530F">
        <w:tc>
          <w:tcPr>
            <w:tcW w:w="235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EIA Quarrying and sand  mining licences</w:t>
            </w:r>
          </w:p>
        </w:tc>
        <w:tc>
          <w:tcPr>
            <w:tcW w:w="108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90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6</w:t>
            </w:r>
          </w:p>
        </w:tc>
        <w:tc>
          <w:tcPr>
            <w:tcW w:w="108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1</w:t>
            </w:r>
          </w:p>
        </w:tc>
      </w:tr>
      <w:tr w:rsidR="00E4530F" w:rsidTr="00E4530F">
        <w:tc>
          <w:tcPr>
            <w:tcW w:w="235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Disused quarries</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35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Rehabilitated quarries</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bl>
    <w:p w:rsidR="00E4530F" w:rsidRDefault="00E4530F" w:rsidP="00E4530F">
      <w:pPr>
        <w:spacing w:line="240" w:lineRule="auto"/>
        <w:jc w:val="both"/>
        <w:rPr>
          <w:rFonts w:ascii="Times New Roman" w:hAnsi="Times New Roman"/>
          <w:i/>
          <w:sz w:val="24"/>
          <w:szCs w:val="24"/>
        </w:rPr>
      </w:pPr>
      <w:r>
        <w:rPr>
          <w:rFonts w:ascii="Times New Roman" w:hAnsi="Times New Roman"/>
          <w:i/>
          <w:sz w:val="24"/>
          <w:szCs w:val="24"/>
        </w:rPr>
        <w:t>Source: NEMA</w:t>
      </w:r>
    </w:p>
    <w:p w:rsidR="00E4530F" w:rsidRDefault="00E4530F" w:rsidP="00E4530F">
      <w:pPr>
        <w:spacing w:line="240" w:lineRule="auto"/>
        <w:jc w:val="both"/>
        <w:rPr>
          <w:rFonts w:ascii="Times New Roman" w:hAnsi="Times New Roman"/>
          <w:sz w:val="24"/>
          <w:szCs w:val="24"/>
        </w:rPr>
      </w:pPr>
      <w:r>
        <w:rPr>
          <w:rFonts w:ascii="Times New Roman" w:hAnsi="Times New Roman"/>
          <w:sz w:val="24"/>
          <w:szCs w:val="24"/>
        </w:rPr>
        <w:tab/>
      </w:r>
    </w:p>
    <w:p w:rsidR="00E4530F" w:rsidRDefault="00E4530F" w:rsidP="00E4530F">
      <w:pPr>
        <w:spacing w:line="240" w:lineRule="auto"/>
        <w:jc w:val="both"/>
        <w:rPr>
          <w:rFonts w:ascii="Times New Roman" w:hAnsi="Times New Roman"/>
          <w:sz w:val="24"/>
          <w:szCs w:val="24"/>
        </w:rPr>
      </w:pPr>
      <w:r>
        <w:rPr>
          <w:rFonts w:ascii="Times New Roman" w:hAnsi="Times New Roman"/>
          <w:sz w:val="24"/>
          <w:szCs w:val="24"/>
        </w:rPr>
        <w:t>No of EIA licences issued for development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170"/>
        <w:gridCol w:w="1260"/>
        <w:gridCol w:w="1260"/>
        <w:gridCol w:w="1350"/>
        <w:gridCol w:w="1080"/>
        <w:gridCol w:w="900"/>
      </w:tblGrid>
      <w:tr w:rsidR="00E4530F" w:rsidTr="00E4530F">
        <w:tc>
          <w:tcPr>
            <w:tcW w:w="2268"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Year</w:t>
            </w:r>
          </w:p>
        </w:tc>
        <w:tc>
          <w:tcPr>
            <w:tcW w:w="117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2008</w:t>
            </w:r>
          </w:p>
        </w:tc>
        <w:tc>
          <w:tcPr>
            <w:tcW w:w="126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2009</w:t>
            </w:r>
          </w:p>
        </w:tc>
        <w:tc>
          <w:tcPr>
            <w:tcW w:w="126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2010</w:t>
            </w:r>
          </w:p>
        </w:tc>
        <w:tc>
          <w:tcPr>
            <w:tcW w:w="135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2011</w:t>
            </w:r>
          </w:p>
        </w:tc>
        <w:tc>
          <w:tcPr>
            <w:tcW w:w="108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2012</w:t>
            </w:r>
          </w:p>
        </w:tc>
        <w:tc>
          <w:tcPr>
            <w:tcW w:w="90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2013</w:t>
            </w:r>
          </w:p>
        </w:tc>
      </w:tr>
      <w:tr w:rsidR="00E4530F" w:rsidTr="00E4530F">
        <w:tc>
          <w:tcPr>
            <w:tcW w:w="2268"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26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Number of project proposal licensed</w:t>
            </w:r>
          </w:p>
        </w:tc>
        <w:tc>
          <w:tcPr>
            <w:tcW w:w="117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10</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8</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18</w:t>
            </w:r>
          </w:p>
        </w:tc>
        <w:tc>
          <w:tcPr>
            <w:tcW w:w="135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7</w:t>
            </w:r>
          </w:p>
        </w:tc>
        <w:tc>
          <w:tcPr>
            <w:tcW w:w="108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37</w:t>
            </w:r>
          </w:p>
        </w:tc>
        <w:tc>
          <w:tcPr>
            <w:tcW w:w="90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135</w:t>
            </w:r>
          </w:p>
        </w:tc>
      </w:tr>
    </w:tbl>
    <w:p w:rsidR="00E4530F" w:rsidRDefault="00E4530F" w:rsidP="00E4530F">
      <w:pPr>
        <w:spacing w:line="240" w:lineRule="auto"/>
        <w:jc w:val="both"/>
        <w:rPr>
          <w:rFonts w:ascii="Times New Roman" w:hAnsi="Times New Roman"/>
          <w:sz w:val="24"/>
          <w:szCs w:val="24"/>
        </w:rPr>
      </w:pPr>
      <w:r>
        <w:rPr>
          <w:rFonts w:ascii="Times New Roman" w:hAnsi="Times New Roman"/>
          <w:sz w:val="24"/>
          <w:szCs w:val="24"/>
        </w:rPr>
        <w:t>Source: National Environment Management Authority</w:t>
      </w:r>
    </w:p>
    <w:p w:rsidR="00E4530F" w:rsidRDefault="00E4530F" w:rsidP="00E4530F">
      <w:pPr>
        <w:spacing w:line="240" w:lineRule="auto"/>
        <w:jc w:val="both"/>
        <w:rPr>
          <w:rFonts w:ascii="Times New Roman" w:hAnsi="Times New Roman"/>
          <w:sz w:val="24"/>
          <w:szCs w:val="24"/>
        </w:rPr>
      </w:pPr>
    </w:p>
    <w:p w:rsidR="00E4530F" w:rsidRDefault="00E4530F" w:rsidP="00E4530F">
      <w:pPr>
        <w:spacing w:line="240" w:lineRule="auto"/>
        <w:jc w:val="both"/>
        <w:rPr>
          <w:rFonts w:ascii="Times New Roman" w:hAnsi="Times New Roman"/>
          <w:sz w:val="24"/>
          <w:szCs w:val="24"/>
        </w:rPr>
      </w:pPr>
      <w:r>
        <w:rPr>
          <w:rFonts w:ascii="Times New Roman" w:hAnsi="Times New Roman"/>
          <w:sz w:val="24"/>
          <w:szCs w:val="24"/>
        </w:rPr>
        <w:t>Number of licenses issued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080"/>
        <w:gridCol w:w="1350"/>
        <w:gridCol w:w="1260"/>
        <w:gridCol w:w="1260"/>
        <w:gridCol w:w="1151"/>
        <w:gridCol w:w="919"/>
      </w:tblGrid>
      <w:tr w:rsidR="00E4530F" w:rsidTr="00E4530F">
        <w:tc>
          <w:tcPr>
            <w:tcW w:w="2268"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Year</w:t>
            </w:r>
          </w:p>
        </w:tc>
        <w:tc>
          <w:tcPr>
            <w:tcW w:w="108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2008</w:t>
            </w:r>
          </w:p>
        </w:tc>
        <w:tc>
          <w:tcPr>
            <w:tcW w:w="135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2009</w:t>
            </w:r>
          </w:p>
        </w:tc>
        <w:tc>
          <w:tcPr>
            <w:tcW w:w="126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2010</w:t>
            </w:r>
          </w:p>
        </w:tc>
        <w:tc>
          <w:tcPr>
            <w:tcW w:w="126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2011</w:t>
            </w:r>
          </w:p>
        </w:tc>
        <w:tc>
          <w:tcPr>
            <w:tcW w:w="1151"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2012</w:t>
            </w:r>
          </w:p>
        </w:tc>
        <w:tc>
          <w:tcPr>
            <w:tcW w:w="919"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2013</w:t>
            </w:r>
          </w:p>
        </w:tc>
      </w:tr>
      <w:tr w:rsidR="00E4530F" w:rsidTr="00E4530F">
        <w:tc>
          <w:tcPr>
            <w:tcW w:w="226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Number of licences issued</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151"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919"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r w:rsidR="00E4530F" w:rsidTr="00E4530F">
        <w:tc>
          <w:tcPr>
            <w:tcW w:w="226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EIA licences</w:t>
            </w:r>
          </w:p>
        </w:tc>
        <w:tc>
          <w:tcPr>
            <w:tcW w:w="108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151"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13</w:t>
            </w:r>
          </w:p>
        </w:tc>
        <w:tc>
          <w:tcPr>
            <w:tcW w:w="919"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37</w:t>
            </w:r>
          </w:p>
        </w:tc>
      </w:tr>
      <w:tr w:rsidR="00E4530F" w:rsidTr="00E4530F">
        <w:tc>
          <w:tcPr>
            <w:tcW w:w="226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Effluent Discharge License</w:t>
            </w:r>
          </w:p>
        </w:tc>
        <w:tc>
          <w:tcPr>
            <w:tcW w:w="108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4</w:t>
            </w:r>
          </w:p>
        </w:tc>
        <w:tc>
          <w:tcPr>
            <w:tcW w:w="135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6</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12</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6</w:t>
            </w:r>
          </w:p>
        </w:tc>
        <w:tc>
          <w:tcPr>
            <w:tcW w:w="1151"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w:t>
            </w:r>
          </w:p>
        </w:tc>
        <w:tc>
          <w:tcPr>
            <w:tcW w:w="919"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30</w:t>
            </w:r>
          </w:p>
        </w:tc>
      </w:tr>
      <w:tr w:rsidR="00E4530F" w:rsidTr="00E4530F">
        <w:tc>
          <w:tcPr>
            <w:tcW w:w="226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Waste transport</w:t>
            </w:r>
          </w:p>
        </w:tc>
        <w:tc>
          <w:tcPr>
            <w:tcW w:w="108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6</w:t>
            </w:r>
          </w:p>
        </w:tc>
        <w:tc>
          <w:tcPr>
            <w:tcW w:w="135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6</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1</w:t>
            </w:r>
          </w:p>
        </w:tc>
        <w:tc>
          <w:tcPr>
            <w:tcW w:w="1151"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w:t>
            </w:r>
          </w:p>
        </w:tc>
        <w:tc>
          <w:tcPr>
            <w:tcW w:w="919"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4</w:t>
            </w:r>
          </w:p>
        </w:tc>
      </w:tr>
      <w:tr w:rsidR="00E4530F" w:rsidTr="00E4530F">
        <w:tc>
          <w:tcPr>
            <w:tcW w:w="226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Waste sites (Facilities)</w:t>
            </w:r>
          </w:p>
        </w:tc>
        <w:tc>
          <w:tcPr>
            <w:tcW w:w="108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151"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919"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r>
      <w:tr w:rsidR="00E4530F" w:rsidTr="00E4530F">
        <w:tc>
          <w:tcPr>
            <w:tcW w:w="226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Noise  &amp; Excessive vibrations</w:t>
            </w:r>
          </w:p>
        </w:tc>
        <w:tc>
          <w:tcPr>
            <w:tcW w:w="108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151"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20</w:t>
            </w:r>
          </w:p>
        </w:tc>
        <w:tc>
          <w:tcPr>
            <w:tcW w:w="919"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64</w:t>
            </w:r>
          </w:p>
        </w:tc>
      </w:tr>
      <w:tr w:rsidR="00E4530F" w:rsidTr="00E4530F">
        <w:tc>
          <w:tcPr>
            <w:tcW w:w="226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Biodiversity</w:t>
            </w:r>
          </w:p>
        </w:tc>
        <w:tc>
          <w:tcPr>
            <w:tcW w:w="108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35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1151"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t>
            </w:r>
          </w:p>
        </w:tc>
        <w:tc>
          <w:tcPr>
            <w:tcW w:w="919"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1</w:t>
            </w:r>
          </w:p>
        </w:tc>
      </w:tr>
      <w:tr w:rsidR="00E4530F" w:rsidTr="00E4530F">
        <w:tc>
          <w:tcPr>
            <w:tcW w:w="2268"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Wetland permits</w:t>
            </w: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1151"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919" w:type="dxa"/>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r>
    </w:tbl>
    <w:p w:rsidR="00E4530F" w:rsidRDefault="00E4530F" w:rsidP="00E4530F">
      <w:pPr>
        <w:spacing w:line="240" w:lineRule="auto"/>
        <w:jc w:val="both"/>
        <w:rPr>
          <w:rFonts w:ascii="Times New Roman" w:hAnsi="Times New Roman"/>
          <w:sz w:val="24"/>
          <w:szCs w:val="24"/>
        </w:rPr>
      </w:pPr>
      <w:r>
        <w:rPr>
          <w:rFonts w:ascii="Times New Roman" w:hAnsi="Times New Roman"/>
          <w:sz w:val="24"/>
          <w:szCs w:val="24"/>
        </w:rPr>
        <w:t>Source: National Environment Management Authority</w:t>
      </w:r>
    </w:p>
    <w:p w:rsidR="00E4530F" w:rsidRDefault="00E4530F" w:rsidP="00E4530F">
      <w:pPr>
        <w:spacing w:line="240" w:lineRule="auto"/>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b/>
          <w:sz w:val="24"/>
          <w:szCs w:val="24"/>
        </w:rPr>
      </w:pPr>
    </w:p>
    <w:p w:rsidR="00E4530F" w:rsidRDefault="00E4530F" w:rsidP="00E4530F">
      <w:pPr>
        <w:pStyle w:val="Heading1"/>
        <w:spacing w:before="0" w:after="0"/>
        <w:jc w:val="both"/>
        <w:rPr>
          <w:szCs w:val="24"/>
        </w:rPr>
      </w:pPr>
      <w:bookmarkStart w:id="238" w:name="_Toc422386401"/>
      <w:bookmarkStart w:id="239" w:name="_Toc367089005"/>
      <w:r>
        <w:rPr>
          <w:szCs w:val="24"/>
        </w:rPr>
        <w:lastRenderedPageBreak/>
        <w:t>DIPSIR</w:t>
      </w:r>
      <w:bookmarkEnd w:id="238"/>
    </w:p>
    <w:p w:rsidR="00E4530F" w:rsidRDefault="00E4530F" w:rsidP="00E4530F">
      <w:pPr>
        <w:pStyle w:val="Heading1"/>
        <w:spacing w:before="0" w:after="0"/>
        <w:jc w:val="both"/>
        <w:rPr>
          <w:szCs w:val="24"/>
        </w:rPr>
      </w:pPr>
      <w:r>
        <w:rPr>
          <w:szCs w:val="24"/>
        </w:rPr>
        <w:t xml:space="preserve"> </w:t>
      </w:r>
      <w:bookmarkStart w:id="240" w:name="_Toc422386402"/>
      <w:r>
        <w:rPr>
          <w:szCs w:val="24"/>
        </w:rPr>
        <w:t>Energy Sub-Sector Priorities, Strategies and Constraints</w:t>
      </w:r>
      <w:bookmarkEnd w:id="239"/>
      <w:bookmarkEnd w:id="2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190"/>
        <w:gridCol w:w="1269"/>
        <w:gridCol w:w="1851"/>
        <w:gridCol w:w="1303"/>
        <w:gridCol w:w="1710"/>
        <w:gridCol w:w="2253"/>
      </w:tblGrid>
      <w:tr w:rsidR="00E4530F" w:rsidTr="00E4530F">
        <w:trPr>
          <w:trHeight w:val="651"/>
          <w:tblHeader/>
        </w:trPr>
        <w:tc>
          <w:tcPr>
            <w:tcW w:w="634"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rPr>
            </w:pPr>
            <w:r>
              <w:rPr>
                <w:rFonts w:ascii="Times New Roman" w:hAnsi="Times New Roman"/>
                <w:b/>
                <w:bCs/>
                <w:sz w:val="24"/>
                <w:szCs w:val="24"/>
              </w:rPr>
              <w:t>Thematic area</w:t>
            </w:r>
          </w:p>
        </w:tc>
        <w:tc>
          <w:tcPr>
            <w:tcW w:w="634" w:type="pct"/>
            <w:tcBorders>
              <w:top w:val="single" w:sz="4" w:space="0" w:color="000000"/>
              <w:left w:val="single" w:sz="4" w:space="0" w:color="000000"/>
              <w:bottom w:val="single" w:sz="4" w:space="0" w:color="000000"/>
              <w:right w:val="single" w:sz="4" w:space="0" w:color="000000"/>
            </w:tcBorders>
            <w:shd w:val="clear" w:color="auto" w:fill="D9D9D9"/>
          </w:tcPr>
          <w:p w:rsidR="00E4530F" w:rsidRDefault="00E4530F">
            <w:pPr>
              <w:jc w:val="both"/>
              <w:rPr>
                <w:rFonts w:ascii="Times New Roman" w:hAnsi="Times New Roman"/>
                <w:b/>
                <w:bCs/>
                <w:sz w:val="24"/>
                <w:szCs w:val="24"/>
              </w:rPr>
            </w:pPr>
            <w:r>
              <w:rPr>
                <w:rFonts w:ascii="Times New Roman" w:hAnsi="Times New Roman"/>
                <w:b/>
                <w:bCs/>
                <w:sz w:val="24"/>
                <w:szCs w:val="24"/>
              </w:rPr>
              <w:t>Status</w:t>
            </w:r>
          </w:p>
          <w:p w:rsidR="00E4530F" w:rsidRDefault="00E4530F">
            <w:pPr>
              <w:jc w:val="both"/>
              <w:rPr>
                <w:rFonts w:ascii="Times New Roman" w:hAnsi="Times New Roman"/>
                <w:b/>
                <w:bCs/>
                <w:sz w:val="24"/>
                <w:szCs w:val="24"/>
              </w:rPr>
            </w:pPr>
          </w:p>
        </w:tc>
        <w:tc>
          <w:tcPr>
            <w:tcW w:w="1048"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rPr>
            </w:pPr>
            <w:r>
              <w:rPr>
                <w:rFonts w:ascii="Times New Roman" w:hAnsi="Times New Roman"/>
                <w:b/>
                <w:bCs/>
                <w:sz w:val="24"/>
                <w:szCs w:val="24"/>
              </w:rPr>
              <w:t>Causes/Drivers</w:t>
            </w:r>
          </w:p>
        </w:tc>
        <w:tc>
          <w:tcPr>
            <w:tcW w:w="690"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rPr>
            </w:pPr>
            <w:r>
              <w:rPr>
                <w:rFonts w:ascii="Times New Roman" w:hAnsi="Times New Roman"/>
                <w:b/>
                <w:bCs/>
                <w:sz w:val="24"/>
                <w:szCs w:val="24"/>
              </w:rPr>
              <w:t>Pressure</w:t>
            </w:r>
          </w:p>
        </w:tc>
        <w:tc>
          <w:tcPr>
            <w:tcW w:w="734"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rPr>
            </w:pPr>
            <w:r>
              <w:rPr>
                <w:rFonts w:ascii="Times New Roman" w:hAnsi="Times New Roman"/>
                <w:b/>
                <w:bCs/>
                <w:sz w:val="24"/>
                <w:szCs w:val="24"/>
              </w:rPr>
              <w:t>Impacts</w:t>
            </w:r>
          </w:p>
        </w:tc>
        <w:tc>
          <w:tcPr>
            <w:tcW w:w="1260"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rPr>
            </w:pPr>
            <w:r>
              <w:rPr>
                <w:rFonts w:ascii="Times New Roman" w:hAnsi="Times New Roman"/>
                <w:b/>
                <w:bCs/>
                <w:sz w:val="24"/>
                <w:szCs w:val="24"/>
              </w:rPr>
              <w:t xml:space="preserve">Proposed Intervention/ Responses </w:t>
            </w:r>
          </w:p>
        </w:tc>
      </w:tr>
      <w:tr w:rsidR="00E4530F" w:rsidTr="00E4530F">
        <w:trPr>
          <w:tblHeader/>
        </w:trPr>
        <w:tc>
          <w:tcPr>
            <w:tcW w:w="634" w:type="pct"/>
            <w:tcBorders>
              <w:top w:val="single" w:sz="4" w:space="0" w:color="000000"/>
              <w:left w:val="single" w:sz="4" w:space="0" w:color="000000"/>
              <w:bottom w:val="single" w:sz="4" w:space="0" w:color="000000"/>
              <w:right w:val="single" w:sz="4" w:space="0" w:color="000000"/>
            </w:tcBorders>
            <w:shd w:val="clear" w:color="auto" w:fill="FFFFFF"/>
            <w:hideMark/>
          </w:tcPr>
          <w:p w:rsidR="00E4530F" w:rsidRDefault="00E4530F">
            <w:pPr>
              <w:jc w:val="both"/>
              <w:rPr>
                <w:rFonts w:ascii="Times New Roman" w:hAnsi="Times New Roman"/>
                <w:bCs/>
                <w:sz w:val="24"/>
                <w:szCs w:val="24"/>
              </w:rPr>
            </w:pPr>
            <w:r>
              <w:rPr>
                <w:rFonts w:ascii="Times New Roman" w:hAnsi="Times New Roman"/>
                <w:bCs/>
                <w:sz w:val="24"/>
                <w:szCs w:val="24"/>
              </w:rPr>
              <w:t>Energy</w:t>
            </w:r>
          </w:p>
        </w:tc>
        <w:tc>
          <w:tcPr>
            <w:tcW w:w="634" w:type="pct"/>
            <w:tcBorders>
              <w:top w:val="single" w:sz="4" w:space="0" w:color="000000"/>
              <w:left w:val="single" w:sz="4" w:space="0" w:color="000000"/>
              <w:bottom w:val="single" w:sz="4" w:space="0" w:color="000000"/>
              <w:right w:val="single" w:sz="4" w:space="0" w:color="000000"/>
            </w:tcBorders>
            <w:shd w:val="clear" w:color="auto" w:fill="FFFFFF"/>
            <w:hideMark/>
          </w:tcPr>
          <w:p w:rsidR="00E4530F" w:rsidRDefault="00E4530F">
            <w:pPr>
              <w:jc w:val="both"/>
              <w:rPr>
                <w:rFonts w:ascii="Times New Roman" w:hAnsi="Times New Roman"/>
                <w:bCs/>
                <w:sz w:val="24"/>
                <w:szCs w:val="24"/>
              </w:rPr>
            </w:pPr>
            <w:r>
              <w:rPr>
                <w:rFonts w:ascii="Times New Roman" w:hAnsi="Times New Roman"/>
                <w:bCs/>
                <w:sz w:val="24"/>
                <w:szCs w:val="24"/>
              </w:rPr>
              <w:t>Inadequate power supply</w:t>
            </w:r>
          </w:p>
        </w:tc>
        <w:tc>
          <w:tcPr>
            <w:tcW w:w="1048" w:type="pct"/>
            <w:tcBorders>
              <w:top w:val="single" w:sz="4" w:space="0" w:color="000000"/>
              <w:left w:val="single" w:sz="4" w:space="0" w:color="000000"/>
              <w:bottom w:val="single" w:sz="4" w:space="0" w:color="000000"/>
              <w:right w:val="single" w:sz="4" w:space="0" w:color="000000"/>
            </w:tcBorders>
            <w:shd w:val="clear" w:color="auto" w:fill="FFFFFF"/>
            <w:hideMark/>
          </w:tcPr>
          <w:p w:rsidR="00E4530F" w:rsidRDefault="00E4530F">
            <w:pPr>
              <w:jc w:val="both"/>
              <w:rPr>
                <w:rFonts w:ascii="Times New Roman" w:hAnsi="Times New Roman"/>
                <w:sz w:val="24"/>
                <w:szCs w:val="24"/>
              </w:rPr>
            </w:pPr>
            <w:r>
              <w:rPr>
                <w:rFonts w:ascii="Times New Roman" w:hAnsi="Times New Roman"/>
                <w:sz w:val="24"/>
                <w:szCs w:val="24"/>
              </w:rPr>
              <w:t>Non availability and over  reliance on wood fuel and charcoal;</w:t>
            </w:r>
          </w:p>
          <w:p w:rsidR="00E4530F" w:rsidRDefault="00E4530F">
            <w:pPr>
              <w:jc w:val="both"/>
              <w:rPr>
                <w:rFonts w:ascii="Times New Roman" w:hAnsi="Times New Roman"/>
                <w:sz w:val="24"/>
                <w:szCs w:val="24"/>
              </w:rPr>
            </w:pPr>
            <w:r>
              <w:rPr>
                <w:rFonts w:ascii="Times New Roman" w:hAnsi="Times New Roman"/>
                <w:sz w:val="24"/>
                <w:szCs w:val="24"/>
              </w:rPr>
              <w:t>Depleting of resources (wood);</w:t>
            </w:r>
          </w:p>
          <w:p w:rsidR="00E4530F" w:rsidRDefault="00E4530F">
            <w:pPr>
              <w:jc w:val="both"/>
              <w:rPr>
                <w:rFonts w:ascii="Times New Roman" w:hAnsi="Times New Roman"/>
                <w:b/>
                <w:bCs/>
                <w:sz w:val="24"/>
                <w:szCs w:val="24"/>
              </w:rPr>
            </w:pPr>
            <w:r>
              <w:rPr>
                <w:rFonts w:ascii="Times New Roman" w:hAnsi="Times New Roman"/>
                <w:sz w:val="24"/>
                <w:szCs w:val="24"/>
              </w:rPr>
              <w:t>High cost of energy i.e. electricity and fuel.</w:t>
            </w:r>
          </w:p>
        </w:tc>
        <w:tc>
          <w:tcPr>
            <w:tcW w:w="690" w:type="pct"/>
            <w:tcBorders>
              <w:top w:val="single" w:sz="4" w:space="0" w:color="000000"/>
              <w:left w:val="single" w:sz="4" w:space="0" w:color="000000"/>
              <w:bottom w:val="single" w:sz="4" w:space="0" w:color="000000"/>
              <w:right w:val="single" w:sz="4" w:space="0" w:color="000000"/>
            </w:tcBorders>
            <w:shd w:val="clear" w:color="auto" w:fill="FFFFFF"/>
          </w:tcPr>
          <w:p w:rsidR="00E4530F" w:rsidRDefault="00E4530F">
            <w:pPr>
              <w:jc w:val="both"/>
              <w:rPr>
                <w:rFonts w:ascii="Times New Roman" w:hAnsi="Times New Roman"/>
                <w:bCs/>
                <w:sz w:val="24"/>
                <w:szCs w:val="24"/>
              </w:rPr>
            </w:pPr>
            <w:r>
              <w:rPr>
                <w:rFonts w:ascii="Times New Roman" w:hAnsi="Times New Roman"/>
                <w:bCs/>
                <w:sz w:val="24"/>
                <w:szCs w:val="24"/>
              </w:rPr>
              <w:t>Population explosion, and</w:t>
            </w:r>
          </w:p>
          <w:p w:rsidR="00E4530F" w:rsidRDefault="00E4530F">
            <w:pPr>
              <w:jc w:val="both"/>
              <w:rPr>
                <w:rFonts w:ascii="Times New Roman" w:hAnsi="Times New Roman"/>
                <w:bCs/>
                <w:sz w:val="24"/>
                <w:szCs w:val="24"/>
              </w:rPr>
            </w:pPr>
            <w:r>
              <w:rPr>
                <w:rFonts w:ascii="Times New Roman" w:hAnsi="Times New Roman"/>
                <w:bCs/>
                <w:sz w:val="24"/>
                <w:szCs w:val="24"/>
              </w:rPr>
              <w:t>Poverty among the Rural population,</w:t>
            </w:r>
          </w:p>
          <w:p w:rsidR="00E4530F" w:rsidRDefault="00E4530F">
            <w:pPr>
              <w:jc w:val="both"/>
              <w:rPr>
                <w:rFonts w:ascii="Times New Roman" w:hAnsi="Times New Roman"/>
                <w:bCs/>
                <w:sz w:val="24"/>
                <w:szCs w:val="24"/>
              </w:rPr>
            </w:pPr>
          </w:p>
        </w:tc>
        <w:tc>
          <w:tcPr>
            <w:tcW w:w="734" w:type="pct"/>
            <w:tcBorders>
              <w:top w:val="single" w:sz="4" w:space="0" w:color="000000"/>
              <w:left w:val="single" w:sz="4" w:space="0" w:color="000000"/>
              <w:bottom w:val="single" w:sz="4" w:space="0" w:color="000000"/>
              <w:right w:val="single" w:sz="4" w:space="0" w:color="000000"/>
            </w:tcBorders>
            <w:shd w:val="clear" w:color="auto" w:fill="FFFFFF"/>
            <w:hideMark/>
          </w:tcPr>
          <w:p w:rsidR="00E4530F" w:rsidRDefault="00E4530F">
            <w:pPr>
              <w:jc w:val="both"/>
              <w:rPr>
                <w:rFonts w:ascii="Times New Roman" w:hAnsi="Times New Roman"/>
                <w:bCs/>
                <w:sz w:val="24"/>
                <w:szCs w:val="24"/>
              </w:rPr>
            </w:pPr>
            <w:r>
              <w:rPr>
                <w:rFonts w:ascii="Times New Roman" w:hAnsi="Times New Roman"/>
                <w:bCs/>
                <w:sz w:val="24"/>
                <w:szCs w:val="24"/>
              </w:rPr>
              <w:t>Unemployment among the youth, low economic growth, wide spread poverty among the population</w:t>
            </w:r>
          </w:p>
        </w:tc>
        <w:tc>
          <w:tcPr>
            <w:tcW w:w="1260" w:type="pct"/>
            <w:tcBorders>
              <w:top w:val="single" w:sz="4" w:space="0" w:color="000000"/>
              <w:left w:val="single" w:sz="4" w:space="0" w:color="000000"/>
              <w:bottom w:val="single" w:sz="4" w:space="0" w:color="000000"/>
              <w:right w:val="single" w:sz="4" w:space="0" w:color="000000"/>
            </w:tcBorders>
            <w:shd w:val="clear" w:color="auto" w:fill="FFFFFF"/>
            <w:hideMark/>
          </w:tcPr>
          <w:p w:rsidR="00E4530F" w:rsidRDefault="00E4530F">
            <w:pPr>
              <w:jc w:val="both"/>
              <w:rPr>
                <w:rFonts w:ascii="Times New Roman" w:hAnsi="Times New Roman"/>
                <w:sz w:val="24"/>
                <w:szCs w:val="24"/>
              </w:rPr>
            </w:pPr>
            <w:r>
              <w:rPr>
                <w:rFonts w:ascii="Times New Roman" w:hAnsi="Times New Roman"/>
                <w:sz w:val="24"/>
                <w:szCs w:val="24"/>
              </w:rPr>
              <w:t>Sensitize the communities and promote the use of alternate sources of energy. E.g. solar and biogas;</w:t>
            </w:r>
          </w:p>
          <w:p w:rsidR="00E4530F" w:rsidRDefault="00E4530F">
            <w:pPr>
              <w:jc w:val="both"/>
              <w:rPr>
                <w:rFonts w:ascii="Times New Roman" w:hAnsi="Times New Roman"/>
                <w:sz w:val="24"/>
                <w:szCs w:val="24"/>
              </w:rPr>
            </w:pPr>
            <w:r>
              <w:rPr>
                <w:rFonts w:ascii="Times New Roman" w:hAnsi="Times New Roman"/>
                <w:sz w:val="24"/>
                <w:szCs w:val="24"/>
              </w:rPr>
              <w:t>Introduction of forest farming system (introduce kitchen wood lots);</w:t>
            </w:r>
          </w:p>
          <w:p w:rsidR="00E4530F" w:rsidRDefault="00E4530F">
            <w:pPr>
              <w:jc w:val="both"/>
              <w:rPr>
                <w:rFonts w:ascii="Times New Roman" w:hAnsi="Times New Roman"/>
                <w:b/>
                <w:bCs/>
                <w:sz w:val="24"/>
                <w:szCs w:val="24"/>
              </w:rPr>
            </w:pPr>
            <w:r>
              <w:rPr>
                <w:rFonts w:ascii="Times New Roman" w:hAnsi="Times New Roman"/>
                <w:sz w:val="24"/>
                <w:szCs w:val="24"/>
              </w:rPr>
              <w:t>Encourage communities to form groups to benefit from Umeme Pamoja Programme and similar initiatives.</w:t>
            </w:r>
          </w:p>
        </w:tc>
      </w:tr>
    </w:tbl>
    <w:p w:rsidR="00E4530F" w:rsidRDefault="00E4530F" w:rsidP="00E4530F">
      <w:pPr>
        <w:pStyle w:val="Heading1"/>
        <w:spacing w:before="0" w:after="0"/>
        <w:jc w:val="both"/>
        <w:rPr>
          <w:szCs w:val="24"/>
        </w:rPr>
      </w:pPr>
      <w:bookmarkStart w:id="241" w:name="_Toc422386403"/>
      <w:bookmarkStart w:id="242" w:name="_Toc367089006"/>
      <w:r>
        <w:rPr>
          <w:szCs w:val="24"/>
        </w:rPr>
        <w:t>On-going Projects/Programmes</w:t>
      </w:r>
      <w:bookmarkEnd w:id="241"/>
      <w:bookmarkEnd w:id="242"/>
    </w:p>
    <w:p w:rsidR="00E4530F" w:rsidRDefault="00E4530F" w:rsidP="00E4530F">
      <w:pPr>
        <w:numPr>
          <w:ilvl w:val="0"/>
          <w:numId w:val="33"/>
        </w:numPr>
        <w:contextualSpacing/>
        <w:jc w:val="both"/>
        <w:rPr>
          <w:rFonts w:ascii="Times New Roman" w:hAnsi="Times New Roman"/>
          <w:b/>
          <w:bCs/>
          <w:sz w:val="24"/>
          <w:szCs w:val="24"/>
        </w:rPr>
      </w:pPr>
      <w:r>
        <w:rPr>
          <w:rFonts w:ascii="Times New Roman" w:hAnsi="Times New Roman"/>
          <w:b/>
          <w:bCs/>
          <w:sz w:val="24"/>
          <w:szCs w:val="24"/>
        </w:rPr>
        <w:br w:type="page"/>
      </w:r>
      <w:r>
        <w:rPr>
          <w:rFonts w:ascii="Times New Roman" w:hAnsi="Times New Roman"/>
          <w:b/>
          <w:bCs/>
          <w:sz w:val="24"/>
          <w:szCs w:val="24"/>
        </w:rPr>
        <w:lastRenderedPageBreak/>
        <w:t xml:space="preserve">Flagship Projects/Programmes </w:t>
      </w:r>
    </w:p>
    <w:tbl>
      <w:tblPr>
        <w:tblW w:w="52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2413"/>
        <w:gridCol w:w="1943"/>
        <w:gridCol w:w="1407"/>
        <w:gridCol w:w="2668"/>
      </w:tblGrid>
      <w:tr w:rsidR="00E4530F" w:rsidTr="00E4530F">
        <w:tc>
          <w:tcPr>
            <w:tcW w:w="804" w:type="pct"/>
            <w:tcBorders>
              <w:top w:val="single" w:sz="4" w:space="0" w:color="auto"/>
              <w:left w:val="single" w:sz="4" w:space="0" w:color="auto"/>
              <w:bottom w:val="single" w:sz="4" w:space="0" w:color="auto"/>
              <w:right w:val="single" w:sz="4" w:space="0" w:color="auto"/>
            </w:tcBorders>
            <w:shd w:val="clear" w:color="auto" w:fill="D9D9D9"/>
          </w:tcPr>
          <w:p w:rsidR="00E4530F" w:rsidRDefault="00E4530F">
            <w:pPr>
              <w:jc w:val="both"/>
              <w:rPr>
                <w:rFonts w:ascii="Times New Roman" w:hAnsi="Times New Roman"/>
                <w:b/>
                <w:bCs/>
                <w:sz w:val="24"/>
                <w:szCs w:val="24"/>
              </w:rPr>
            </w:pPr>
            <w:r>
              <w:rPr>
                <w:rFonts w:ascii="Times New Roman" w:hAnsi="Times New Roman"/>
                <w:b/>
                <w:bCs/>
                <w:sz w:val="24"/>
                <w:szCs w:val="24"/>
              </w:rPr>
              <w:t xml:space="preserve">Project Name </w:t>
            </w:r>
          </w:p>
          <w:p w:rsidR="00E4530F" w:rsidRDefault="00E4530F">
            <w:pPr>
              <w:jc w:val="both"/>
              <w:rPr>
                <w:rFonts w:ascii="Times New Roman" w:hAnsi="Times New Roman"/>
                <w:b/>
                <w:bCs/>
                <w:sz w:val="24"/>
                <w:szCs w:val="24"/>
              </w:rPr>
            </w:pPr>
          </w:p>
        </w:tc>
        <w:tc>
          <w:tcPr>
            <w:tcW w:w="1201" w:type="pct"/>
            <w:tcBorders>
              <w:top w:val="single" w:sz="4" w:space="0" w:color="auto"/>
              <w:left w:val="single" w:sz="4" w:space="0" w:color="auto"/>
              <w:bottom w:val="single" w:sz="4" w:space="0" w:color="auto"/>
              <w:right w:val="single" w:sz="4" w:space="0" w:color="auto"/>
            </w:tcBorders>
            <w:shd w:val="clear" w:color="auto" w:fill="D9D9D9"/>
            <w:hideMark/>
          </w:tcPr>
          <w:p w:rsidR="00E4530F" w:rsidRDefault="00E4530F">
            <w:pPr>
              <w:jc w:val="both"/>
              <w:rPr>
                <w:rFonts w:ascii="Times New Roman" w:hAnsi="Times New Roman"/>
                <w:b/>
                <w:bCs/>
                <w:sz w:val="24"/>
                <w:szCs w:val="24"/>
              </w:rPr>
            </w:pPr>
            <w:r>
              <w:rPr>
                <w:rFonts w:ascii="Times New Roman" w:hAnsi="Times New Roman"/>
                <w:b/>
                <w:bCs/>
                <w:sz w:val="24"/>
                <w:szCs w:val="24"/>
              </w:rPr>
              <w:t>Location/</w:t>
            </w:r>
          </w:p>
          <w:p w:rsidR="00E4530F" w:rsidRDefault="00E4530F">
            <w:pPr>
              <w:jc w:val="both"/>
              <w:rPr>
                <w:rFonts w:ascii="Times New Roman" w:hAnsi="Times New Roman"/>
                <w:b/>
                <w:bCs/>
                <w:sz w:val="24"/>
                <w:szCs w:val="24"/>
              </w:rPr>
            </w:pPr>
            <w:r>
              <w:rPr>
                <w:rFonts w:ascii="Times New Roman" w:hAnsi="Times New Roman"/>
                <w:b/>
                <w:bCs/>
                <w:sz w:val="24"/>
                <w:szCs w:val="24"/>
              </w:rPr>
              <w:t>Sub-County/ Constituency</w:t>
            </w:r>
          </w:p>
        </w:tc>
        <w:tc>
          <w:tcPr>
            <w:tcW w:w="967" w:type="pct"/>
            <w:tcBorders>
              <w:top w:val="single" w:sz="4" w:space="0" w:color="auto"/>
              <w:left w:val="single" w:sz="4" w:space="0" w:color="auto"/>
              <w:bottom w:val="single" w:sz="4" w:space="0" w:color="auto"/>
              <w:right w:val="single" w:sz="4" w:space="0" w:color="auto"/>
            </w:tcBorders>
            <w:shd w:val="clear" w:color="auto" w:fill="D9D9D9"/>
            <w:hideMark/>
          </w:tcPr>
          <w:p w:rsidR="00E4530F" w:rsidRDefault="00E4530F">
            <w:pPr>
              <w:jc w:val="both"/>
              <w:rPr>
                <w:rFonts w:ascii="Times New Roman" w:hAnsi="Times New Roman"/>
                <w:b/>
                <w:bCs/>
                <w:sz w:val="24"/>
                <w:szCs w:val="24"/>
              </w:rPr>
            </w:pPr>
            <w:r>
              <w:rPr>
                <w:rFonts w:ascii="Times New Roman" w:hAnsi="Times New Roman"/>
                <w:b/>
                <w:bCs/>
                <w:sz w:val="24"/>
                <w:szCs w:val="24"/>
              </w:rPr>
              <w:t>Objectives</w:t>
            </w:r>
          </w:p>
        </w:tc>
        <w:tc>
          <w:tcPr>
            <w:tcW w:w="700" w:type="pct"/>
            <w:tcBorders>
              <w:top w:val="single" w:sz="4" w:space="0" w:color="auto"/>
              <w:left w:val="single" w:sz="4" w:space="0" w:color="auto"/>
              <w:bottom w:val="single" w:sz="4" w:space="0" w:color="auto"/>
              <w:right w:val="single" w:sz="4" w:space="0" w:color="auto"/>
            </w:tcBorders>
            <w:shd w:val="clear" w:color="auto" w:fill="D9D9D9"/>
            <w:hideMark/>
          </w:tcPr>
          <w:p w:rsidR="00E4530F" w:rsidRDefault="00E4530F">
            <w:pPr>
              <w:jc w:val="both"/>
              <w:rPr>
                <w:rFonts w:ascii="Times New Roman" w:hAnsi="Times New Roman"/>
                <w:b/>
                <w:bCs/>
                <w:sz w:val="24"/>
                <w:szCs w:val="24"/>
              </w:rPr>
            </w:pPr>
            <w:r>
              <w:rPr>
                <w:rFonts w:ascii="Times New Roman" w:hAnsi="Times New Roman"/>
                <w:b/>
                <w:bCs/>
                <w:sz w:val="24"/>
                <w:szCs w:val="24"/>
              </w:rPr>
              <w:t>Targets</w:t>
            </w:r>
          </w:p>
        </w:tc>
        <w:tc>
          <w:tcPr>
            <w:tcW w:w="1328" w:type="pct"/>
            <w:tcBorders>
              <w:top w:val="single" w:sz="4" w:space="0" w:color="auto"/>
              <w:left w:val="single" w:sz="4" w:space="0" w:color="auto"/>
              <w:bottom w:val="single" w:sz="4" w:space="0" w:color="auto"/>
              <w:right w:val="single" w:sz="4" w:space="0" w:color="auto"/>
            </w:tcBorders>
            <w:shd w:val="clear" w:color="auto" w:fill="D9D9D9"/>
            <w:hideMark/>
          </w:tcPr>
          <w:p w:rsidR="00E4530F" w:rsidRDefault="00E4530F">
            <w:pPr>
              <w:jc w:val="both"/>
              <w:rPr>
                <w:rFonts w:ascii="Times New Roman" w:hAnsi="Times New Roman"/>
                <w:b/>
                <w:bCs/>
                <w:sz w:val="24"/>
                <w:szCs w:val="24"/>
              </w:rPr>
            </w:pPr>
            <w:r>
              <w:rPr>
                <w:rFonts w:ascii="Times New Roman" w:hAnsi="Times New Roman"/>
                <w:b/>
                <w:bCs/>
                <w:sz w:val="24"/>
                <w:szCs w:val="24"/>
              </w:rPr>
              <w:t>Description of activities</w:t>
            </w:r>
          </w:p>
        </w:tc>
      </w:tr>
      <w:tr w:rsidR="00E4530F" w:rsidTr="00E4530F">
        <w:tc>
          <w:tcPr>
            <w:tcW w:w="804" w:type="pct"/>
            <w:tcBorders>
              <w:top w:val="single" w:sz="4" w:space="0" w:color="auto"/>
              <w:left w:val="single" w:sz="4" w:space="0" w:color="auto"/>
              <w:bottom w:val="single" w:sz="4" w:space="0" w:color="auto"/>
              <w:right w:val="single" w:sz="4" w:space="0" w:color="auto"/>
            </w:tcBorders>
            <w:hideMark/>
          </w:tcPr>
          <w:p w:rsidR="00E4530F" w:rsidRDefault="00E4530F">
            <w:pPr>
              <w:jc w:val="both"/>
              <w:rPr>
                <w:rFonts w:ascii="Times New Roman" w:hAnsi="Times New Roman"/>
                <w:bCs/>
                <w:sz w:val="24"/>
                <w:szCs w:val="24"/>
              </w:rPr>
            </w:pPr>
            <w:r>
              <w:rPr>
                <w:rFonts w:ascii="Times New Roman" w:hAnsi="Times New Roman"/>
                <w:bCs/>
                <w:sz w:val="24"/>
                <w:szCs w:val="24"/>
              </w:rPr>
              <w:t>Photovoltaic Programme</w:t>
            </w:r>
          </w:p>
        </w:tc>
        <w:tc>
          <w:tcPr>
            <w:tcW w:w="1201" w:type="pct"/>
            <w:tcBorders>
              <w:top w:val="single" w:sz="4" w:space="0" w:color="auto"/>
              <w:left w:val="single" w:sz="4" w:space="0" w:color="auto"/>
              <w:bottom w:val="single" w:sz="4" w:space="0" w:color="auto"/>
              <w:right w:val="single" w:sz="4" w:space="0" w:color="auto"/>
            </w:tcBorders>
            <w:hideMark/>
          </w:tcPr>
          <w:p w:rsidR="00E4530F" w:rsidRDefault="00E4530F">
            <w:pPr>
              <w:jc w:val="both"/>
              <w:rPr>
                <w:rFonts w:ascii="Times New Roman" w:hAnsi="Times New Roman"/>
                <w:bCs/>
                <w:sz w:val="24"/>
                <w:szCs w:val="24"/>
              </w:rPr>
            </w:pPr>
            <w:r>
              <w:rPr>
                <w:rFonts w:ascii="Times New Roman" w:hAnsi="Times New Roman"/>
                <w:bCs/>
                <w:sz w:val="24"/>
                <w:szCs w:val="24"/>
              </w:rPr>
              <w:t>Laikipia North and Laikipia East sub county headquarters</w:t>
            </w:r>
          </w:p>
        </w:tc>
        <w:tc>
          <w:tcPr>
            <w:tcW w:w="967" w:type="pct"/>
            <w:tcBorders>
              <w:top w:val="single" w:sz="4" w:space="0" w:color="auto"/>
              <w:left w:val="single" w:sz="4" w:space="0" w:color="auto"/>
              <w:bottom w:val="single" w:sz="4" w:space="0" w:color="auto"/>
              <w:right w:val="single" w:sz="4" w:space="0" w:color="auto"/>
            </w:tcBorders>
            <w:hideMark/>
          </w:tcPr>
          <w:p w:rsidR="00E4530F" w:rsidRDefault="00E4530F">
            <w:pPr>
              <w:jc w:val="both"/>
              <w:rPr>
                <w:rFonts w:ascii="Times New Roman" w:hAnsi="Times New Roman"/>
                <w:bCs/>
                <w:sz w:val="24"/>
                <w:szCs w:val="24"/>
              </w:rPr>
            </w:pPr>
            <w:r>
              <w:rPr>
                <w:rFonts w:ascii="Times New Roman" w:hAnsi="Times New Roman"/>
                <w:bCs/>
                <w:sz w:val="24"/>
                <w:szCs w:val="24"/>
              </w:rPr>
              <w:t>Provide alternative source of energy</w:t>
            </w:r>
          </w:p>
        </w:tc>
        <w:tc>
          <w:tcPr>
            <w:tcW w:w="700" w:type="pct"/>
            <w:tcBorders>
              <w:top w:val="single" w:sz="4" w:space="0" w:color="auto"/>
              <w:left w:val="single" w:sz="4" w:space="0" w:color="auto"/>
              <w:bottom w:val="single" w:sz="4" w:space="0" w:color="auto"/>
              <w:right w:val="single" w:sz="4" w:space="0" w:color="auto"/>
            </w:tcBorders>
            <w:hideMark/>
          </w:tcPr>
          <w:p w:rsidR="00E4530F" w:rsidRDefault="00E4530F">
            <w:pPr>
              <w:jc w:val="both"/>
              <w:rPr>
                <w:rFonts w:ascii="Times New Roman" w:hAnsi="Times New Roman"/>
                <w:bCs/>
                <w:sz w:val="24"/>
                <w:szCs w:val="24"/>
              </w:rPr>
            </w:pPr>
            <w:r>
              <w:rPr>
                <w:rFonts w:ascii="Times New Roman" w:hAnsi="Times New Roman"/>
                <w:bCs/>
                <w:sz w:val="24"/>
                <w:szCs w:val="24"/>
              </w:rPr>
              <w:t xml:space="preserve"> Public Institutions </w:t>
            </w:r>
          </w:p>
        </w:tc>
        <w:tc>
          <w:tcPr>
            <w:tcW w:w="1328" w:type="pct"/>
            <w:tcBorders>
              <w:top w:val="single" w:sz="4" w:space="0" w:color="auto"/>
              <w:left w:val="single" w:sz="4" w:space="0" w:color="auto"/>
              <w:bottom w:val="single" w:sz="4" w:space="0" w:color="auto"/>
              <w:right w:val="single" w:sz="4" w:space="0" w:color="auto"/>
            </w:tcBorders>
            <w:hideMark/>
          </w:tcPr>
          <w:p w:rsidR="00E4530F" w:rsidRDefault="00E4530F">
            <w:pPr>
              <w:jc w:val="both"/>
              <w:rPr>
                <w:rFonts w:ascii="Times New Roman" w:hAnsi="Times New Roman"/>
                <w:bCs/>
                <w:sz w:val="24"/>
                <w:szCs w:val="24"/>
              </w:rPr>
            </w:pPr>
            <w:r>
              <w:rPr>
                <w:rFonts w:ascii="Times New Roman" w:hAnsi="Times New Roman"/>
                <w:bCs/>
                <w:sz w:val="24"/>
                <w:szCs w:val="24"/>
              </w:rPr>
              <w:t>Assessment and installation of solar equipment</w:t>
            </w:r>
          </w:p>
        </w:tc>
      </w:tr>
    </w:tbl>
    <w:p w:rsidR="00E4530F" w:rsidRDefault="00E4530F" w:rsidP="00E4530F">
      <w:pPr>
        <w:jc w:val="both"/>
        <w:rPr>
          <w:rFonts w:ascii="Times New Roman" w:eastAsia="Times New Roman" w:hAnsi="Times New Roman"/>
          <w:b/>
          <w:bCs/>
          <w:sz w:val="24"/>
          <w:szCs w:val="24"/>
        </w:rPr>
      </w:pPr>
    </w:p>
    <w:p w:rsidR="00E4530F" w:rsidRDefault="00E4530F" w:rsidP="00E4530F">
      <w:pPr>
        <w:pStyle w:val="Heading1"/>
        <w:spacing w:before="0" w:after="0"/>
        <w:jc w:val="both"/>
        <w:rPr>
          <w:szCs w:val="24"/>
          <w:highlight w:val="yellow"/>
        </w:rPr>
      </w:pPr>
      <w:bookmarkStart w:id="243" w:name="_Toc422386404"/>
      <w:bookmarkStart w:id="244" w:name="_Toc367088990"/>
      <w:bookmarkStart w:id="245" w:name="_Toc365584816"/>
      <w:bookmarkStart w:id="246" w:name="_Toc365584181"/>
      <w:r>
        <w:rPr>
          <w:szCs w:val="24"/>
        </w:rPr>
        <w:t>Issues, Causes and proposed interventions</w:t>
      </w:r>
      <w:bookmarkEnd w:id="243"/>
      <w:bookmarkEnd w:id="244"/>
      <w:bookmarkEnd w:id="245"/>
      <w:bookmarkEnd w:id="246"/>
    </w:p>
    <w:tbl>
      <w:tblPr>
        <w:tblW w:w="5615"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4"/>
        <w:gridCol w:w="2319"/>
        <w:gridCol w:w="1759"/>
        <w:gridCol w:w="2267"/>
        <w:gridCol w:w="1603"/>
      </w:tblGrid>
      <w:tr w:rsidR="00E4530F" w:rsidTr="00E4530F">
        <w:trPr>
          <w:tblHeader/>
        </w:trPr>
        <w:tc>
          <w:tcPr>
            <w:tcW w:w="577"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spacing w:line="240" w:lineRule="auto"/>
              <w:jc w:val="both"/>
              <w:rPr>
                <w:rFonts w:ascii="Times New Roman" w:hAnsi="Times New Roman"/>
                <w:b/>
                <w:bCs/>
                <w:sz w:val="24"/>
                <w:szCs w:val="24"/>
              </w:rPr>
            </w:pPr>
            <w:r>
              <w:rPr>
                <w:rFonts w:ascii="Times New Roman" w:hAnsi="Times New Roman"/>
                <w:b/>
                <w:bCs/>
                <w:sz w:val="24"/>
                <w:szCs w:val="24"/>
              </w:rPr>
              <w:t>Thematic area</w:t>
            </w:r>
          </w:p>
        </w:tc>
        <w:tc>
          <w:tcPr>
            <w:tcW w:w="727" w:type="pct"/>
            <w:tcBorders>
              <w:top w:val="single" w:sz="4" w:space="0" w:color="000000"/>
              <w:left w:val="single" w:sz="4" w:space="0" w:color="000000"/>
              <w:bottom w:val="single" w:sz="4" w:space="0" w:color="000000"/>
              <w:right w:val="single" w:sz="4" w:space="0" w:color="000000"/>
            </w:tcBorders>
            <w:shd w:val="clear" w:color="auto" w:fill="D9D9D9"/>
          </w:tcPr>
          <w:p w:rsidR="00E4530F" w:rsidRDefault="00E4530F">
            <w:pPr>
              <w:spacing w:line="240" w:lineRule="auto"/>
              <w:jc w:val="both"/>
              <w:rPr>
                <w:rFonts w:ascii="Times New Roman" w:hAnsi="Times New Roman"/>
                <w:b/>
                <w:bCs/>
                <w:sz w:val="24"/>
                <w:szCs w:val="24"/>
              </w:rPr>
            </w:pPr>
            <w:r>
              <w:rPr>
                <w:rFonts w:ascii="Times New Roman" w:hAnsi="Times New Roman"/>
                <w:b/>
                <w:bCs/>
                <w:sz w:val="24"/>
                <w:szCs w:val="24"/>
              </w:rPr>
              <w:t>Status/issue</w:t>
            </w:r>
          </w:p>
          <w:p w:rsidR="00E4530F" w:rsidRDefault="00E4530F">
            <w:pPr>
              <w:spacing w:line="240" w:lineRule="auto"/>
              <w:jc w:val="both"/>
              <w:rPr>
                <w:rFonts w:ascii="Times New Roman" w:hAnsi="Times New Roman"/>
                <w:b/>
                <w:bCs/>
                <w:sz w:val="24"/>
                <w:szCs w:val="24"/>
              </w:rPr>
            </w:pPr>
          </w:p>
        </w:tc>
        <w:tc>
          <w:tcPr>
            <w:tcW w:w="1078"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spacing w:line="240" w:lineRule="auto"/>
              <w:jc w:val="both"/>
              <w:rPr>
                <w:rFonts w:ascii="Times New Roman" w:hAnsi="Times New Roman"/>
                <w:b/>
                <w:bCs/>
                <w:sz w:val="24"/>
                <w:szCs w:val="24"/>
              </w:rPr>
            </w:pPr>
            <w:r>
              <w:rPr>
                <w:rFonts w:ascii="Times New Roman" w:hAnsi="Times New Roman"/>
                <w:b/>
                <w:bCs/>
                <w:sz w:val="24"/>
                <w:szCs w:val="24"/>
              </w:rPr>
              <w:t>Causes/ drivers</w:t>
            </w:r>
          </w:p>
        </w:tc>
        <w:tc>
          <w:tcPr>
            <w:tcW w:w="818"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spacing w:line="240" w:lineRule="auto"/>
              <w:jc w:val="both"/>
              <w:rPr>
                <w:rFonts w:ascii="Times New Roman" w:hAnsi="Times New Roman"/>
                <w:b/>
                <w:bCs/>
                <w:sz w:val="24"/>
                <w:szCs w:val="24"/>
              </w:rPr>
            </w:pPr>
            <w:r>
              <w:rPr>
                <w:rFonts w:ascii="Times New Roman" w:hAnsi="Times New Roman"/>
                <w:b/>
                <w:bCs/>
                <w:sz w:val="24"/>
                <w:szCs w:val="24"/>
              </w:rPr>
              <w:t>Pressure</w:t>
            </w:r>
          </w:p>
        </w:tc>
        <w:tc>
          <w:tcPr>
            <w:tcW w:w="1054"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spacing w:line="240" w:lineRule="auto"/>
              <w:jc w:val="both"/>
              <w:rPr>
                <w:rFonts w:ascii="Times New Roman" w:hAnsi="Times New Roman"/>
                <w:b/>
                <w:bCs/>
                <w:sz w:val="24"/>
                <w:szCs w:val="24"/>
              </w:rPr>
            </w:pPr>
            <w:r>
              <w:rPr>
                <w:rFonts w:ascii="Times New Roman" w:hAnsi="Times New Roman"/>
                <w:b/>
                <w:bCs/>
                <w:sz w:val="24"/>
                <w:szCs w:val="24"/>
              </w:rPr>
              <w:t>Impacts</w:t>
            </w:r>
          </w:p>
        </w:tc>
        <w:tc>
          <w:tcPr>
            <w:tcW w:w="745"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spacing w:line="240" w:lineRule="auto"/>
              <w:jc w:val="both"/>
              <w:rPr>
                <w:rFonts w:ascii="Times New Roman" w:hAnsi="Times New Roman"/>
                <w:b/>
                <w:bCs/>
                <w:sz w:val="24"/>
                <w:szCs w:val="24"/>
              </w:rPr>
            </w:pPr>
            <w:r>
              <w:rPr>
                <w:rFonts w:ascii="Times New Roman" w:hAnsi="Times New Roman"/>
                <w:b/>
                <w:bCs/>
                <w:sz w:val="24"/>
                <w:szCs w:val="24"/>
              </w:rPr>
              <w:t xml:space="preserve">Proposed Intervention </w:t>
            </w:r>
          </w:p>
        </w:tc>
      </w:tr>
      <w:tr w:rsidR="00E4530F" w:rsidTr="00E4530F">
        <w:trPr>
          <w:trHeight w:val="764"/>
        </w:trPr>
        <w:tc>
          <w:tcPr>
            <w:tcW w:w="577"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Roads</w:t>
            </w:r>
          </w:p>
        </w:tc>
        <w:tc>
          <w:tcPr>
            <w:tcW w:w="727"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-Poor roads development,</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maintenance and rehabilitation</w:t>
            </w:r>
          </w:p>
        </w:tc>
        <w:tc>
          <w:tcPr>
            <w:tcW w:w="1078"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-Poor profile of soils and drainage patterns </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-Increased heavy traffic </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-Insufficient funds allocation </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-lack of monitoring of roads during construction</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-unequal distribution of funds</w:t>
            </w:r>
          </w:p>
        </w:tc>
        <w:tc>
          <w:tcPr>
            <w:tcW w:w="818"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Increased road users</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Poor rood network</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Poor workmanship in road construction and maintenance</w:t>
            </w:r>
          </w:p>
        </w:tc>
        <w:tc>
          <w:tcPr>
            <w:tcW w:w="1054" w:type="pct"/>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r>
              <w:rPr>
                <w:rFonts w:ascii="Times New Roman" w:hAnsi="Times New Roman"/>
                <w:sz w:val="24"/>
                <w:szCs w:val="24"/>
              </w:rPr>
              <w:t>-Roads are non motorable</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-loss of revenues  by farmers,</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 And other road users</w:t>
            </w:r>
          </w:p>
          <w:p w:rsidR="00E4530F" w:rsidRDefault="00E4530F">
            <w:pPr>
              <w:spacing w:line="240" w:lineRule="auto"/>
              <w:jc w:val="both"/>
              <w:rPr>
                <w:rFonts w:ascii="Times New Roman" w:hAnsi="Times New Roman"/>
                <w:sz w:val="24"/>
                <w:szCs w:val="24"/>
              </w:rPr>
            </w:pPr>
          </w:p>
          <w:p w:rsidR="00E4530F" w:rsidRDefault="00E4530F">
            <w:pPr>
              <w:spacing w:line="240" w:lineRule="auto"/>
              <w:jc w:val="both"/>
              <w:rPr>
                <w:rFonts w:ascii="Times New Roman" w:hAnsi="Times New Roman"/>
                <w:sz w:val="24"/>
                <w:szCs w:val="24"/>
              </w:rPr>
            </w:pPr>
          </w:p>
        </w:tc>
        <w:tc>
          <w:tcPr>
            <w:tcW w:w="745" w:type="pct"/>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r>
              <w:rPr>
                <w:rFonts w:ascii="Times New Roman" w:hAnsi="Times New Roman"/>
                <w:sz w:val="24"/>
                <w:szCs w:val="24"/>
              </w:rPr>
              <w:t>-Tarmac more roads- 305km</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 tarmac approximately 2 to 3 km within the existing centers</w:t>
            </w:r>
          </w:p>
          <w:p w:rsidR="00E4530F" w:rsidRDefault="00E4530F">
            <w:pPr>
              <w:spacing w:line="240" w:lineRule="auto"/>
              <w:jc w:val="both"/>
              <w:rPr>
                <w:rFonts w:ascii="Times New Roman" w:hAnsi="Times New Roman"/>
                <w:sz w:val="24"/>
                <w:szCs w:val="24"/>
              </w:rPr>
            </w:pPr>
          </w:p>
          <w:p w:rsidR="00E4530F" w:rsidRDefault="00E4530F">
            <w:pPr>
              <w:spacing w:line="240" w:lineRule="auto"/>
              <w:jc w:val="both"/>
              <w:rPr>
                <w:rFonts w:ascii="Times New Roman" w:hAnsi="Times New Roman"/>
                <w:sz w:val="24"/>
                <w:szCs w:val="24"/>
              </w:rPr>
            </w:pPr>
          </w:p>
          <w:p w:rsidR="00E4530F" w:rsidRDefault="00E4530F">
            <w:pPr>
              <w:spacing w:line="240" w:lineRule="auto"/>
              <w:jc w:val="both"/>
              <w:rPr>
                <w:rFonts w:ascii="Times New Roman" w:hAnsi="Times New Roman"/>
                <w:sz w:val="24"/>
                <w:szCs w:val="24"/>
              </w:rPr>
            </w:pPr>
          </w:p>
        </w:tc>
      </w:tr>
      <w:tr w:rsidR="00E4530F" w:rsidTr="00E4530F">
        <w:trPr>
          <w:trHeight w:val="1799"/>
        </w:trPr>
        <w:tc>
          <w:tcPr>
            <w:tcW w:w="577" w:type="pct"/>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727"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-Road encroachment and narrow roads</w:t>
            </w:r>
          </w:p>
        </w:tc>
        <w:tc>
          <w:tcPr>
            <w:tcW w:w="1078"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-Road side farming</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-Illegal roadside developments.</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-Roadside bushes</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-Poor land survey</w:t>
            </w:r>
          </w:p>
        </w:tc>
        <w:tc>
          <w:tcPr>
            <w:tcW w:w="818"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Dwindling agricultural resource land</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-lack of bush clear regularly</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Lack of clear demarcation of road reserve</w:t>
            </w:r>
          </w:p>
        </w:tc>
        <w:tc>
          <w:tcPr>
            <w:tcW w:w="1054" w:type="pct"/>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-poor visibility among the motorist, regular road accidents involving pedestrians and other road users.  </w:t>
            </w:r>
          </w:p>
          <w:p w:rsidR="00E4530F" w:rsidRDefault="00E4530F">
            <w:pPr>
              <w:spacing w:line="240" w:lineRule="auto"/>
              <w:jc w:val="both"/>
              <w:rPr>
                <w:rFonts w:ascii="Times New Roman" w:hAnsi="Times New Roman"/>
                <w:sz w:val="24"/>
                <w:szCs w:val="24"/>
              </w:rPr>
            </w:pPr>
          </w:p>
          <w:p w:rsidR="00E4530F" w:rsidRDefault="00E4530F">
            <w:pPr>
              <w:spacing w:line="240" w:lineRule="auto"/>
              <w:jc w:val="both"/>
              <w:rPr>
                <w:rFonts w:ascii="Times New Roman" w:hAnsi="Times New Roman"/>
                <w:sz w:val="24"/>
                <w:szCs w:val="24"/>
              </w:rPr>
            </w:pPr>
          </w:p>
        </w:tc>
        <w:tc>
          <w:tcPr>
            <w:tcW w:w="745"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ind w:left="92"/>
              <w:jc w:val="both"/>
              <w:rPr>
                <w:rFonts w:ascii="Times New Roman" w:hAnsi="Times New Roman"/>
                <w:sz w:val="24"/>
                <w:szCs w:val="24"/>
              </w:rPr>
            </w:pPr>
            <w:r>
              <w:rPr>
                <w:rFonts w:ascii="Times New Roman" w:hAnsi="Times New Roman"/>
                <w:sz w:val="24"/>
                <w:szCs w:val="24"/>
              </w:rPr>
              <w:t>-Demarcate and acquire all the road reserves</w:t>
            </w:r>
          </w:p>
        </w:tc>
      </w:tr>
      <w:tr w:rsidR="00E4530F" w:rsidTr="00E4530F">
        <w:trPr>
          <w:trHeight w:val="764"/>
        </w:trPr>
        <w:tc>
          <w:tcPr>
            <w:tcW w:w="577" w:type="pct"/>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p>
        </w:tc>
        <w:tc>
          <w:tcPr>
            <w:tcW w:w="727"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-Reduction of road lifespan </w:t>
            </w:r>
          </w:p>
        </w:tc>
        <w:tc>
          <w:tcPr>
            <w:tcW w:w="1078"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-Overloading and general misuse of roads</w:t>
            </w:r>
          </w:p>
        </w:tc>
        <w:tc>
          <w:tcPr>
            <w:tcW w:w="818"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 lack of Control axle of       loads </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 lack of Control the use of roads </w:t>
            </w:r>
          </w:p>
        </w:tc>
        <w:tc>
          <w:tcPr>
            <w:tcW w:w="1054" w:type="pct"/>
            <w:tcBorders>
              <w:top w:val="single" w:sz="4" w:space="0" w:color="000000"/>
              <w:left w:val="single" w:sz="4" w:space="0" w:color="000000"/>
              <w:bottom w:val="single" w:sz="4" w:space="0" w:color="000000"/>
              <w:right w:val="single" w:sz="4" w:space="0" w:color="000000"/>
            </w:tcBorders>
          </w:tcPr>
          <w:p w:rsidR="00E4530F" w:rsidRDefault="00E4530F">
            <w:pPr>
              <w:spacing w:line="240" w:lineRule="auto"/>
              <w:jc w:val="both"/>
              <w:rPr>
                <w:rFonts w:ascii="Times New Roman" w:hAnsi="Times New Roman"/>
                <w:sz w:val="24"/>
                <w:szCs w:val="24"/>
              </w:rPr>
            </w:pPr>
            <w:r>
              <w:rPr>
                <w:rFonts w:ascii="Times New Roman" w:hAnsi="Times New Roman"/>
                <w:sz w:val="24"/>
                <w:szCs w:val="24"/>
              </w:rPr>
              <w:t>- loss of tax payers’ money,</w:t>
            </w:r>
          </w:p>
          <w:p w:rsidR="00E4530F" w:rsidRDefault="00E4530F">
            <w:pPr>
              <w:spacing w:line="240" w:lineRule="auto"/>
              <w:jc w:val="both"/>
              <w:rPr>
                <w:rFonts w:ascii="Times New Roman" w:hAnsi="Times New Roman"/>
                <w:sz w:val="24"/>
                <w:szCs w:val="24"/>
              </w:rPr>
            </w:pPr>
            <w:r>
              <w:rPr>
                <w:rFonts w:ascii="Times New Roman" w:hAnsi="Times New Roman"/>
                <w:sz w:val="24"/>
                <w:szCs w:val="24"/>
              </w:rPr>
              <w:t xml:space="preserve">economic loss on the part of the government </w:t>
            </w:r>
          </w:p>
          <w:p w:rsidR="00E4530F" w:rsidRDefault="00E4530F">
            <w:pPr>
              <w:spacing w:line="240" w:lineRule="auto"/>
              <w:jc w:val="both"/>
              <w:rPr>
                <w:rFonts w:ascii="Times New Roman" w:hAnsi="Times New Roman"/>
                <w:sz w:val="24"/>
                <w:szCs w:val="24"/>
              </w:rPr>
            </w:pPr>
          </w:p>
        </w:tc>
        <w:tc>
          <w:tcPr>
            <w:tcW w:w="745"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ind w:left="92"/>
              <w:jc w:val="both"/>
              <w:rPr>
                <w:rFonts w:ascii="Times New Roman" w:hAnsi="Times New Roman"/>
                <w:sz w:val="24"/>
                <w:szCs w:val="24"/>
              </w:rPr>
            </w:pPr>
            <w:r>
              <w:rPr>
                <w:rFonts w:ascii="Times New Roman" w:hAnsi="Times New Roman"/>
                <w:sz w:val="24"/>
                <w:szCs w:val="24"/>
              </w:rPr>
              <w:t>-Procure and commission a mobile weighbridge</w:t>
            </w:r>
          </w:p>
          <w:p w:rsidR="00E4530F" w:rsidRDefault="00E4530F">
            <w:pPr>
              <w:spacing w:line="240" w:lineRule="auto"/>
              <w:ind w:left="92"/>
              <w:jc w:val="both"/>
              <w:rPr>
                <w:rFonts w:ascii="Times New Roman" w:hAnsi="Times New Roman"/>
                <w:sz w:val="24"/>
                <w:szCs w:val="24"/>
              </w:rPr>
            </w:pPr>
            <w:r>
              <w:rPr>
                <w:rFonts w:ascii="Times New Roman" w:hAnsi="Times New Roman"/>
                <w:sz w:val="24"/>
                <w:szCs w:val="24"/>
              </w:rPr>
              <w:t xml:space="preserve">Commission a monitoring unit to enforce road use policies </w:t>
            </w:r>
          </w:p>
        </w:tc>
      </w:tr>
    </w:tbl>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color w:val="FF0000"/>
          <w:sz w:val="24"/>
          <w:szCs w:val="24"/>
        </w:rPr>
      </w:pPr>
      <w:r>
        <w:rPr>
          <w:rFonts w:ascii="Times New Roman" w:hAnsi="Times New Roman"/>
          <w:b/>
          <w:color w:val="FF0000"/>
          <w:sz w:val="24"/>
          <w:szCs w:val="24"/>
        </w:rPr>
        <w:t>Out look</w:t>
      </w:r>
    </w:p>
    <w:p w:rsidR="00E4530F" w:rsidRDefault="00E4530F" w:rsidP="00E4530F">
      <w:pPr>
        <w:jc w:val="both"/>
        <w:rPr>
          <w:rFonts w:ascii="Times New Roman" w:hAnsi="Times New Roman"/>
          <w:b/>
          <w:color w:val="FF0000"/>
          <w:sz w:val="24"/>
          <w:szCs w:val="24"/>
        </w:rPr>
      </w:pPr>
    </w:p>
    <w:p w:rsidR="00E4530F" w:rsidRDefault="00E4530F" w:rsidP="00E4530F">
      <w:pPr>
        <w:jc w:val="both"/>
        <w:rPr>
          <w:rFonts w:ascii="Times New Roman" w:hAnsi="Times New Roman"/>
          <w:b/>
          <w:color w:val="FF0000"/>
          <w:sz w:val="24"/>
          <w:szCs w:val="24"/>
        </w:rPr>
      </w:pPr>
    </w:p>
    <w:p w:rsidR="00E4530F" w:rsidRDefault="00E4530F" w:rsidP="00E4530F">
      <w:pPr>
        <w:jc w:val="both"/>
        <w:rPr>
          <w:rFonts w:ascii="Times New Roman" w:hAnsi="Times New Roman"/>
          <w:b/>
          <w:color w:val="FF0000"/>
          <w:sz w:val="24"/>
          <w:szCs w:val="24"/>
        </w:rPr>
      </w:pPr>
    </w:p>
    <w:p w:rsidR="00E4530F" w:rsidRDefault="00E4530F" w:rsidP="00E4530F">
      <w:pPr>
        <w:jc w:val="both"/>
        <w:rPr>
          <w:rFonts w:ascii="Times New Roman" w:hAnsi="Times New Roman"/>
          <w:b/>
          <w:color w:val="FF0000"/>
          <w:sz w:val="24"/>
          <w:szCs w:val="24"/>
        </w:rPr>
      </w:pPr>
      <w:r>
        <w:rPr>
          <w:rFonts w:ascii="Times New Roman" w:hAnsi="Times New Roman"/>
          <w:b/>
          <w:color w:val="FF0000"/>
          <w:sz w:val="24"/>
          <w:szCs w:val="24"/>
        </w:rPr>
        <w:t>Conclusion</w:t>
      </w:r>
    </w:p>
    <w:p w:rsidR="00E4530F" w:rsidRDefault="00E4530F" w:rsidP="00E4530F">
      <w:pPr>
        <w:jc w:val="both"/>
        <w:rPr>
          <w:rFonts w:ascii="Times New Roman" w:hAnsi="Times New Roman"/>
          <w:color w:val="FF0000"/>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pStyle w:val="Heading1"/>
        <w:rPr>
          <w:szCs w:val="24"/>
        </w:rPr>
      </w:pPr>
      <w:r>
        <w:rPr>
          <w:b w:val="0"/>
          <w:bCs w:val="0"/>
          <w:szCs w:val="24"/>
        </w:rPr>
        <w:br w:type="page"/>
      </w:r>
      <w:bookmarkStart w:id="247" w:name="_Toc422386405"/>
      <w:r>
        <w:rPr>
          <w:szCs w:val="24"/>
        </w:rPr>
        <w:lastRenderedPageBreak/>
        <w:t>CHAPTER 11: URBANIZATION, HEALTH, SANITATION AND WASTE</w:t>
      </w:r>
      <w:bookmarkEnd w:id="247"/>
    </w:p>
    <w:p w:rsidR="00E4530F" w:rsidRDefault="00E4530F" w:rsidP="00E4530F">
      <w:pPr>
        <w:pStyle w:val="Heading1"/>
        <w:rPr>
          <w:szCs w:val="24"/>
        </w:rPr>
      </w:pPr>
      <w:bookmarkStart w:id="248" w:name="_Toc422386406"/>
      <w:r>
        <w:rPr>
          <w:szCs w:val="24"/>
        </w:rPr>
        <w:t>11.1 Introduction</w:t>
      </w:r>
      <w:bookmarkEnd w:id="248"/>
    </w:p>
    <w:p w:rsidR="00E4530F" w:rsidRDefault="00E4530F" w:rsidP="00E4530F">
      <w:pPr>
        <w:pStyle w:val="Heading1"/>
        <w:rPr>
          <w:szCs w:val="24"/>
        </w:rPr>
      </w:pPr>
      <w:bookmarkStart w:id="249" w:name="_Toc422386407"/>
      <w:r>
        <w:rPr>
          <w:szCs w:val="24"/>
        </w:rPr>
        <w:t>11.2 Urbanization Developmental Control</w:t>
      </w:r>
      <w:bookmarkEnd w:id="249"/>
    </w:p>
    <w:p w:rsidR="00E4530F" w:rsidRDefault="00E4530F" w:rsidP="00E4530F">
      <w:pPr>
        <w:pStyle w:val="Heading1"/>
        <w:rPr>
          <w:szCs w:val="24"/>
        </w:rPr>
      </w:pPr>
      <w:bookmarkStart w:id="250" w:name="_Toc422386408"/>
      <w:r>
        <w:rPr>
          <w:szCs w:val="24"/>
        </w:rPr>
        <w:t>11.2.1 Urban land use</w:t>
      </w:r>
      <w:bookmarkEnd w:id="250"/>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Of the total land mass, the urban area constitutes 243.3 square kilometres. The major land use in urban centres is housing with main activities being formal employment, trade and business.</w:t>
      </w:r>
    </w:p>
    <w:p w:rsidR="00E4530F" w:rsidRDefault="00E4530F" w:rsidP="00E4530F">
      <w:pPr>
        <w:pStyle w:val="Heading1"/>
        <w:rPr>
          <w:szCs w:val="24"/>
        </w:rPr>
      </w:pPr>
      <w:bookmarkStart w:id="251" w:name="_Toc422386409"/>
      <w:r>
        <w:rPr>
          <w:szCs w:val="24"/>
        </w:rPr>
        <w:t>11.2.2 Urban Population</w:t>
      </w:r>
      <w:bookmarkEnd w:id="251"/>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There are four major urban centres in the county namely: Nanyuki, Nyahururu, Rumuruti and Kinamba. The population within the four towns is expected to grow from 135,979 in 2009 to 145,498; 155,832; 163,175 persons in 2012, 2015 and 2017 respectively. Other centres in the county that continue expanding include Sipili, Ol-jabet (Marmanet), Wiyumiririe, Lamuria, DolDol, and Ol-Moran.  The table below shows population projections by urban centres.</w:t>
      </w:r>
    </w:p>
    <w:p w:rsidR="00E4530F" w:rsidRDefault="00E4530F" w:rsidP="00E4530F">
      <w:pPr>
        <w:jc w:val="both"/>
        <w:rPr>
          <w:rFonts w:ascii="Times New Roman" w:hAnsi="Times New Roman"/>
          <w:sz w:val="24"/>
          <w:szCs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firstRow="1" w:lastRow="0" w:firstColumn="1" w:lastColumn="0" w:noHBand="0" w:noVBand="1"/>
      </w:tblPr>
      <w:tblGrid>
        <w:gridCol w:w="1345"/>
        <w:gridCol w:w="614"/>
        <w:gridCol w:w="687"/>
        <w:gridCol w:w="715"/>
        <w:gridCol w:w="615"/>
        <w:gridCol w:w="688"/>
        <w:gridCol w:w="716"/>
        <w:gridCol w:w="615"/>
        <w:gridCol w:w="688"/>
        <w:gridCol w:w="716"/>
        <w:gridCol w:w="615"/>
        <w:gridCol w:w="688"/>
        <w:gridCol w:w="716"/>
      </w:tblGrid>
      <w:tr w:rsidR="00E4530F" w:rsidTr="00E4530F">
        <w:trPr>
          <w:trHeight w:val="530"/>
        </w:trPr>
        <w:tc>
          <w:tcPr>
            <w:tcW w:w="63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Urban Centres</w:t>
            </w:r>
          </w:p>
        </w:tc>
        <w:tc>
          <w:tcPr>
            <w:tcW w:w="1135" w:type="pct"/>
            <w:gridSpan w:val="3"/>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b/>
                <w:bCs/>
                <w:sz w:val="24"/>
                <w:szCs w:val="24"/>
                <w:lang w:val="en-GB"/>
              </w:rPr>
              <w:t>2009 Census</w:t>
            </w:r>
          </w:p>
        </w:tc>
        <w:tc>
          <w:tcPr>
            <w:tcW w:w="1092" w:type="pct"/>
            <w:gridSpan w:val="3"/>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sz w:val="24"/>
                <w:szCs w:val="24"/>
                <w:lang w:val="en-GB"/>
              </w:rPr>
              <w:t>2012(Projections)</w:t>
            </w:r>
          </w:p>
        </w:tc>
        <w:tc>
          <w:tcPr>
            <w:tcW w:w="1092" w:type="pct"/>
            <w:gridSpan w:val="3"/>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2015(Projections)</w:t>
            </w:r>
          </w:p>
        </w:tc>
        <w:tc>
          <w:tcPr>
            <w:tcW w:w="1043" w:type="pct"/>
            <w:gridSpan w:val="3"/>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b/>
                <w:bCs/>
                <w:sz w:val="24"/>
                <w:szCs w:val="24"/>
                <w:lang w:val="en-GB"/>
              </w:rPr>
              <w:t>2017(Projections)</w:t>
            </w:r>
          </w:p>
        </w:tc>
      </w:tr>
      <w:tr w:rsidR="00E4530F" w:rsidTr="00E4530F">
        <w:trPr>
          <w:trHeight w:val="300"/>
        </w:trPr>
        <w:tc>
          <w:tcPr>
            <w:tcW w:w="63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spacing w:line="240" w:lineRule="auto"/>
              <w:rPr>
                <w:sz w:val="20"/>
                <w:szCs w:val="20"/>
              </w:rPr>
            </w:pP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Male</w:t>
            </w:r>
          </w:p>
        </w:tc>
        <w:tc>
          <w:tcPr>
            <w:tcW w:w="422"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Female</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Male</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Female</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Male</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Female</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w:t>
            </w: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Male</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Female</w:t>
            </w:r>
          </w:p>
        </w:tc>
        <w:tc>
          <w:tcPr>
            <w:tcW w:w="37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w:t>
            </w:r>
          </w:p>
        </w:tc>
      </w:tr>
      <w:tr w:rsidR="00E4530F" w:rsidTr="00E4530F">
        <w:trPr>
          <w:trHeight w:val="300"/>
        </w:trPr>
        <w:tc>
          <w:tcPr>
            <w:tcW w:w="63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Nyahururu</w:t>
            </w: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25,183</w:t>
            </w:r>
          </w:p>
        </w:tc>
        <w:tc>
          <w:tcPr>
            <w:tcW w:w="422"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26,251</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51,434</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26,946</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28,089</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55,035</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28,860</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30,083</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58,943</w:t>
            </w: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30,220</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31,501</w:t>
            </w:r>
          </w:p>
        </w:tc>
        <w:tc>
          <w:tcPr>
            <w:tcW w:w="37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61,721</w:t>
            </w:r>
          </w:p>
        </w:tc>
      </w:tr>
      <w:tr w:rsidR="00E4530F" w:rsidTr="00E4530F">
        <w:trPr>
          <w:trHeight w:val="278"/>
        </w:trPr>
        <w:tc>
          <w:tcPr>
            <w:tcW w:w="63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Nanyuki</w:t>
            </w: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25,046</w:t>
            </w:r>
          </w:p>
        </w:tc>
        <w:tc>
          <w:tcPr>
            <w:tcW w:w="422"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24,187</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49,233</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26,799</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25,880</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52,679</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28,703</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27,718</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56,421</w:t>
            </w: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30,055</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29,024</w:t>
            </w:r>
          </w:p>
        </w:tc>
        <w:tc>
          <w:tcPr>
            <w:tcW w:w="37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59,080</w:t>
            </w:r>
          </w:p>
        </w:tc>
      </w:tr>
      <w:tr w:rsidR="00E4530F" w:rsidTr="00E4530F">
        <w:trPr>
          <w:trHeight w:val="300"/>
        </w:trPr>
        <w:tc>
          <w:tcPr>
            <w:tcW w:w="63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Rumuruti</w:t>
            </w: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15,956</w:t>
            </w:r>
          </w:p>
        </w:tc>
        <w:tc>
          <w:tcPr>
            <w:tcW w:w="422"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17,037</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32,993</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17,073</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18,230</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35,303</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18,286</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19,524</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37,810</w:t>
            </w: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19,147</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20,444</w:t>
            </w:r>
          </w:p>
        </w:tc>
        <w:tc>
          <w:tcPr>
            <w:tcW w:w="37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39,592</w:t>
            </w:r>
          </w:p>
        </w:tc>
      </w:tr>
      <w:tr w:rsidR="00E4530F" w:rsidTr="00E4530F">
        <w:trPr>
          <w:trHeight w:val="300"/>
        </w:trPr>
        <w:tc>
          <w:tcPr>
            <w:tcW w:w="63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Kinamba</w:t>
            </w: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1,142</w:t>
            </w:r>
          </w:p>
        </w:tc>
        <w:tc>
          <w:tcPr>
            <w:tcW w:w="422"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1,177</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2,319</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1,222</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1,259</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2,481</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1,309</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1,349</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2,658</w:t>
            </w: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1,370</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1,412</w:t>
            </w:r>
          </w:p>
        </w:tc>
        <w:tc>
          <w:tcPr>
            <w:tcW w:w="37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2,783</w:t>
            </w:r>
          </w:p>
        </w:tc>
      </w:tr>
      <w:tr w:rsidR="00E4530F" w:rsidTr="00E4530F">
        <w:trPr>
          <w:trHeight w:val="300"/>
        </w:trPr>
        <w:tc>
          <w:tcPr>
            <w:tcW w:w="63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Total</w:t>
            </w: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67,327</w:t>
            </w:r>
          </w:p>
        </w:tc>
        <w:tc>
          <w:tcPr>
            <w:tcW w:w="422"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68,652</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bCs/>
                <w:sz w:val="24"/>
                <w:szCs w:val="24"/>
                <w:lang w:val="en-GB"/>
              </w:rPr>
            </w:pPr>
            <w:r>
              <w:rPr>
                <w:rFonts w:ascii="Times New Roman" w:eastAsia="Times New Roman" w:hAnsi="Times New Roman"/>
                <w:b/>
                <w:bCs/>
                <w:sz w:val="24"/>
                <w:szCs w:val="24"/>
                <w:lang w:val="en-GB"/>
              </w:rPr>
              <w:t>135,979</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72,040</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73,458</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145,498</w:t>
            </w:r>
          </w:p>
        </w:tc>
        <w:tc>
          <w:tcPr>
            <w:tcW w:w="378"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77,157</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78,675</w:t>
            </w:r>
          </w:p>
        </w:tc>
        <w:tc>
          <w:tcPr>
            <w:tcW w:w="379"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155,832</w:t>
            </w:r>
          </w:p>
        </w:tc>
        <w:tc>
          <w:tcPr>
            <w:tcW w:w="33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80,792</w:t>
            </w:r>
          </w:p>
        </w:tc>
        <w:tc>
          <w:tcPr>
            <w:tcW w:w="335"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82,382</w:t>
            </w:r>
          </w:p>
        </w:tc>
        <w:tc>
          <w:tcPr>
            <w:tcW w:w="374" w:type="pct"/>
            <w:tcBorders>
              <w:top w:val="single" w:sz="4" w:space="0" w:color="000000"/>
              <w:left w:val="single" w:sz="4" w:space="0" w:color="000000"/>
              <w:bottom w:val="single" w:sz="4" w:space="0" w:color="000000"/>
              <w:right w:val="single" w:sz="4" w:space="0" w:color="000000"/>
            </w:tcBorders>
            <w:noWrap/>
            <w:vAlign w:val="bottom"/>
            <w:hideMark/>
          </w:tcPr>
          <w:p w:rsidR="00E4530F" w:rsidRDefault="00E4530F">
            <w:pPr>
              <w:jc w:val="both"/>
              <w:rPr>
                <w:rFonts w:ascii="Times New Roman" w:eastAsia="Times New Roman" w:hAnsi="Times New Roman"/>
                <w:b/>
                <w:sz w:val="24"/>
                <w:szCs w:val="24"/>
                <w:lang w:val="en-GB"/>
              </w:rPr>
            </w:pPr>
            <w:r>
              <w:rPr>
                <w:rFonts w:ascii="Times New Roman" w:eastAsia="Times New Roman" w:hAnsi="Times New Roman"/>
                <w:b/>
                <w:sz w:val="24"/>
                <w:szCs w:val="24"/>
                <w:lang w:val="en-GB"/>
              </w:rPr>
              <w:t>163,175</w:t>
            </w:r>
          </w:p>
        </w:tc>
      </w:tr>
    </w:tbl>
    <w:p w:rsidR="00E4530F" w:rsidRDefault="00E4530F" w:rsidP="00E4530F">
      <w:pPr>
        <w:jc w:val="both"/>
        <w:rPr>
          <w:rFonts w:ascii="Times New Roman" w:hAnsi="Times New Roman"/>
          <w:i/>
          <w:sz w:val="24"/>
          <w:szCs w:val="24"/>
          <w:lang w:val="en-GB"/>
        </w:rPr>
      </w:pPr>
      <w:r>
        <w:rPr>
          <w:rFonts w:ascii="Times New Roman" w:hAnsi="Times New Roman"/>
          <w:b/>
          <w:i/>
          <w:sz w:val="24"/>
          <w:szCs w:val="24"/>
          <w:lang w:val="en-GB"/>
        </w:rPr>
        <w:t>Source:</w:t>
      </w:r>
      <w:r>
        <w:rPr>
          <w:rFonts w:ascii="Times New Roman" w:hAnsi="Times New Roman"/>
          <w:i/>
          <w:sz w:val="24"/>
          <w:szCs w:val="24"/>
          <w:lang w:val="en-GB"/>
        </w:rPr>
        <w:t xml:space="preserve">  Laikipia Statistics Officer, 2012</w:t>
      </w:r>
    </w:p>
    <w:p w:rsidR="00E4530F" w:rsidRDefault="00E4530F" w:rsidP="00E4530F">
      <w:pPr>
        <w:keepNext/>
        <w:jc w:val="both"/>
        <w:outlineLvl w:val="0"/>
        <w:rPr>
          <w:rFonts w:ascii="Times New Roman" w:hAnsi="Times New Roman"/>
          <w:b/>
          <w:bCs/>
          <w:kern w:val="32"/>
          <w:sz w:val="24"/>
          <w:szCs w:val="24"/>
        </w:rPr>
      </w:pPr>
      <w:bookmarkStart w:id="252" w:name="_Toc422386410"/>
      <w:r>
        <w:rPr>
          <w:rFonts w:ascii="Times New Roman" w:hAnsi="Times New Roman"/>
          <w:b/>
          <w:bCs/>
          <w:kern w:val="32"/>
          <w:sz w:val="24"/>
          <w:szCs w:val="24"/>
        </w:rPr>
        <w:lastRenderedPageBreak/>
        <w:t>11.2.3 Health and Sanitation</w:t>
      </w:r>
      <w:bookmarkEnd w:id="252"/>
    </w:p>
    <w:p w:rsidR="00E4530F" w:rsidRDefault="00E4530F" w:rsidP="00E4530F">
      <w:pPr>
        <w:jc w:val="both"/>
        <w:rPr>
          <w:rFonts w:ascii="Times New Roman" w:hAnsi="Times New Roman"/>
          <w:sz w:val="24"/>
          <w:szCs w:val="24"/>
          <w:lang w:val="en-GB"/>
        </w:rPr>
      </w:pPr>
      <w:r>
        <w:rPr>
          <w:rFonts w:ascii="Times New Roman" w:hAnsi="Times New Roman"/>
          <w:sz w:val="24"/>
          <w:szCs w:val="24"/>
          <w:lang w:val="en-GB"/>
        </w:rPr>
        <w:t xml:space="preserve">There are 78,390 households with latrines in the county. The distribution of main toilet facility reflects that 11.8 per cent use flash toilets, 3.7 per cent use pit VIP latrines, 72.8 per cent use ordinary pit latrines, 0.7 per cent use buckets whereas 11 per cent use other methods of disposal such as natural bushes. On garbage disposal, 61 per cent of the households in the county have their garbage collected by the local authorities, 15 per cent use garbage pits whereas 10 per cent use public garbage heaps. Only one percent of the households use neighbourhood community groups. </w:t>
      </w:r>
    </w:p>
    <w:p w:rsidR="00E4530F" w:rsidRDefault="00E4530F" w:rsidP="00E4530F">
      <w:pPr>
        <w:jc w:val="both"/>
        <w:rPr>
          <w:rFonts w:ascii="Times New Roman" w:hAnsi="Times New Roman"/>
          <w:b/>
          <w:sz w:val="24"/>
          <w:szCs w:val="24"/>
          <w:lang w:val="en-GB"/>
        </w:rPr>
      </w:pPr>
      <w:r>
        <w:rPr>
          <w:rFonts w:ascii="Times New Roman" w:hAnsi="Times New Roman"/>
          <w:b/>
          <w:sz w:val="24"/>
          <w:szCs w:val="24"/>
          <w:lang w:val="en-GB"/>
        </w:rPr>
        <w:t>11.2.3 Informal settlements</w:t>
      </w:r>
    </w:p>
    <w:p w:rsidR="00E4530F" w:rsidRDefault="00E4530F" w:rsidP="00E4530F">
      <w:pPr>
        <w:jc w:val="both"/>
        <w:rPr>
          <w:rFonts w:ascii="Times New Roman" w:hAnsi="Times New Roman"/>
          <w:sz w:val="24"/>
          <w:szCs w:val="24"/>
          <w:lang w:val="en-GB"/>
        </w:rPr>
      </w:pPr>
      <w:bookmarkStart w:id="253" w:name="_Toc324932910"/>
      <w:bookmarkStart w:id="254" w:name="_Toc324921772"/>
      <w:r>
        <w:rPr>
          <w:rFonts w:ascii="Times New Roman" w:hAnsi="Times New Roman"/>
          <w:sz w:val="24"/>
          <w:szCs w:val="24"/>
          <w:lang w:val="en-GB"/>
        </w:rPr>
        <w:t>Laikipia has witnessed the emergence of squatters and new settlement schemes such as Solio and Wiyumiririe. The squatters’ problem hinders the realization of improved lives for all. There are about 4,712 squatters in the county with 1,021; 1,090; 400 and 2,201 squatters distributed in KwaMbuzi, Kahurura, Kandutura and Ontulili villages respectively.</w:t>
      </w:r>
      <w:bookmarkEnd w:id="253"/>
      <w:bookmarkEnd w:id="254"/>
    </w:p>
    <w:p w:rsidR="00E4530F" w:rsidRDefault="00E4530F" w:rsidP="00E4530F">
      <w:pPr>
        <w:jc w:val="both"/>
        <w:rPr>
          <w:rFonts w:ascii="Times New Roman" w:hAnsi="Times New Roman"/>
          <w:sz w:val="24"/>
          <w:szCs w:val="24"/>
          <w:lang w:val="en-GB"/>
        </w:rPr>
      </w:pPr>
    </w:p>
    <w:p w:rsidR="00E4530F" w:rsidRDefault="00E4530F" w:rsidP="00E4530F">
      <w:pPr>
        <w:pStyle w:val="Heading1"/>
        <w:rPr>
          <w:color w:val="FF0000"/>
          <w:szCs w:val="24"/>
        </w:rPr>
      </w:pPr>
      <w:bookmarkStart w:id="255" w:name="_Toc422386411"/>
      <w:r>
        <w:rPr>
          <w:color w:val="FF0000"/>
          <w:szCs w:val="24"/>
        </w:rPr>
        <w:t>11.3 Health and sanitation</w:t>
      </w:r>
      <w:bookmarkEnd w:id="255"/>
    </w:p>
    <w:p w:rsidR="00E4530F" w:rsidRDefault="00E4530F" w:rsidP="00E4530F">
      <w:pPr>
        <w:jc w:val="both"/>
        <w:rPr>
          <w:rFonts w:ascii="Times New Roman" w:hAnsi="Times New Roman"/>
          <w:b/>
          <w:sz w:val="24"/>
          <w:szCs w:val="24"/>
        </w:rPr>
      </w:pPr>
    </w:p>
    <w:p w:rsidR="00E4530F" w:rsidRDefault="00E4530F" w:rsidP="00E4530F">
      <w:pPr>
        <w:pStyle w:val="Heading1"/>
        <w:rPr>
          <w:color w:val="FF0000"/>
          <w:szCs w:val="24"/>
          <w:lang w:val="en-US"/>
        </w:rPr>
      </w:pPr>
      <w:bookmarkStart w:id="256" w:name="_Toc422386412"/>
      <w:r>
        <w:rPr>
          <w:color w:val="FF0000"/>
          <w:szCs w:val="24"/>
          <w:lang w:val="en-US"/>
        </w:rPr>
        <w:t xml:space="preserve">11.3.1 </w:t>
      </w:r>
      <w:r>
        <w:rPr>
          <w:color w:val="FF0000"/>
          <w:szCs w:val="24"/>
        </w:rPr>
        <w:t>Under five mortality rate</w:t>
      </w:r>
      <w:bookmarkEnd w:id="256"/>
    </w:p>
    <w:p w:rsidR="00E4530F" w:rsidRDefault="00E4530F" w:rsidP="00E4530F">
      <w:pPr>
        <w:pStyle w:val="ListParagraph"/>
        <w:ind w:left="0"/>
        <w:jc w:val="both"/>
        <w:rPr>
          <w:rFonts w:ascii="Times New Roman" w:hAnsi="Times New Roman"/>
          <w:b/>
          <w:sz w:val="24"/>
          <w:szCs w:val="24"/>
          <w:lang w:val="en-US"/>
        </w:rPr>
      </w:pPr>
    </w:p>
    <w:p w:rsidR="00E4530F" w:rsidRDefault="00E4530F" w:rsidP="00E4530F">
      <w:pPr>
        <w:pStyle w:val="Heading1"/>
        <w:rPr>
          <w:color w:val="FF0000"/>
          <w:szCs w:val="24"/>
          <w:lang w:val="en-US"/>
        </w:rPr>
      </w:pPr>
      <w:bookmarkStart w:id="257" w:name="_Toc422386413"/>
      <w:r>
        <w:rPr>
          <w:color w:val="FF0000"/>
          <w:szCs w:val="24"/>
          <w:lang w:val="en-US"/>
        </w:rPr>
        <w:t xml:space="preserve">11.3.2 </w:t>
      </w:r>
      <w:r>
        <w:rPr>
          <w:color w:val="FF0000"/>
          <w:szCs w:val="24"/>
        </w:rPr>
        <w:t>General population mortality</w:t>
      </w:r>
      <w:bookmarkEnd w:id="257"/>
    </w:p>
    <w:p w:rsidR="00E4530F" w:rsidRDefault="00E4530F" w:rsidP="00E4530F">
      <w:pPr>
        <w:pStyle w:val="ListParagraph"/>
        <w:ind w:left="0"/>
        <w:jc w:val="both"/>
        <w:rPr>
          <w:rFonts w:ascii="Times New Roman" w:hAnsi="Times New Roman"/>
          <w:b/>
          <w:sz w:val="24"/>
          <w:szCs w:val="24"/>
        </w:rPr>
      </w:pPr>
      <w:r>
        <w:rPr>
          <w:rFonts w:ascii="Times New Roman" w:hAnsi="Times New Roman"/>
          <w:b/>
          <w:sz w:val="24"/>
          <w:szCs w:val="24"/>
        </w:rPr>
        <w:t xml:space="preserve"> </w:t>
      </w:r>
    </w:p>
    <w:p w:rsidR="00E4530F" w:rsidRDefault="00E4530F" w:rsidP="00E4530F">
      <w:pPr>
        <w:pStyle w:val="Heading1"/>
        <w:rPr>
          <w:color w:val="FF0000"/>
          <w:szCs w:val="24"/>
          <w:lang w:val="en-US"/>
        </w:rPr>
      </w:pPr>
      <w:bookmarkStart w:id="258" w:name="_Toc422386414"/>
      <w:r>
        <w:rPr>
          <w:color w:val="FF0000"/>
          <w:szCs w:val="24"/>
          <w:lang w:val="en-US"/>
        </w:rPr>
        <w:t xml:space="preserve">11.3.3 </w:t>
      </w:r>
      <w:r>
        <w:rPr>
          <w:color w:val="FF0000"/>
          <w:szCs w:val="24"/>
        </w:rPr>
        <w:t>Access to primary health care</w:t>
      </w:r>
      <w:bookmarkEnd w:id="258"/>
    </w:p>
    <w:p w:rsidR="00E4530F" w:rsidRDefault="00E4530F" w:rsidP="00E4530F">
      <w:pPr>
        <w:pStyle w:val="ListParagraph"/>
        <w:ind w:left="0"/>
        <w:jc w:val="both"/>
        <w:rPr>
          <w:rFonts w:ascii="Times New Roman" w:hAnsi="Times New Roman"/>
          <w:b/>
          <w:sz w:val="24"/>
          <w:szCs w:val="24"/>
          <w:lang w:val="en-US"/>
        </w:rPr>
      </w:pPr>
    </w:p>
    <w:p w:rsidR="00E4530F" w:rsidRDefault="00E4530F" w:rsidP="00E4530F">
      <w:pPr>
        <w:pStyle w:val="Heading1"/>
        <w:rPr>
          <w:color w:val="FF0000"/>
          <w:szCs w:val="24"/>
          <w:lang w:val="en-US"/>
        </w:rPr>
      </w:pPr>
      <w:bookmarkStart w:id="259" w:name="_Toc422386415"/>
      <w:r>
        <w:rPr>
          <w:color w:val="FF0000"/>
          <w:szCs w:val="24"/>
          <w:lang w:val="en-US"/>
        </w:rPr>
        <w:t xml:space="preserve">11.3.4 </w:t>
      </w:r>
      <w:r>
        <w:rPr>
          <w:color w:val="FF0000"/>
          <w:szCs w:val="24"/>
        </w:rPr>
        <w:t>Proportion of urban population living in informal settlements</w:t>
      </w:r>
      <w:bookmarkEnd w:id="259"/>
    </w:p>
    <w:p w:rsidR="00E4530F" w:rsidRDefault="00E4530F" w:rsidP="00E4530F">
      <w:pPr>
        <w:pStyle w:val="ListParagraph"/>
        <w:ind w:left="0"/>
        <w:jc w:val="both"/>
        <w:rPr>
          <w:rFonts w:ascii="Times New Roman" w:hAnsi="Times New Roman"/>
          <w:b/>
          <w:sz w:val="24"/>
          <w:szCs w:val="24"/>
        </w:rPr>
      </w:pPr>
      <w:r>
        <w:rPr>
          <w:rFonts w:ascii="Times New Roman" w:hAnsi="Times New Roman"/>
          <w:b/>
          <w:sz w:val="24"/>
          <w:szCs w:val="24"/>
        </w:rPr>
        <w:t xml:space="preserve"> </w:t>
      </w:r>
    </w:p>
    <w:p w:rsidR="00E4530F" w:rsidRDefault="00E4530F" w:rsidP="00E4530F">
      <w:pPr>
        <w:pStyle w:val="Heading1"/>
        <w:rPr>
          <w:color w:val="FF0000"/>
          <w:szCs w:val="24"/>
        </w:rPr>
      </w:pPr>
      <w:bookmarkStart w:id="260" w:name="_Toc422386416"/>
      <w:r>
        <w:rPr>
          <w:color w:val="FF0000"/>
          <w:szCs w:val="24"/>
          <w:lang w:val="en-US"/>
        </w:rPr>
        <w:t xml:space="preserve">11.3.5 </w:t>
      </w:r>
      <w:r>
        <w:rPr>
          <w:color w:val="FF0000"/>
          <w:szCs w:val="24"/>
        </w:rPr>
        <w:t>Environmental related diseases</w:t>
      </w:r>
      <w:bookmarkEnd w:id="260"/>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pStyle w:val="Heading1"/>
        <w:rPr>
          <w:color w:val="FF0000"/>
          <w:szCs w:val="24"/>
        </w:rPr>
      </w:pPr>
      <w:bookmarkStart w:id="261" w:name="_Toc422386417"/>
      <w:r>
        <w:rPr>
          <w:color w:val="FF0000"/>
          <w:szCs w:val="24"/>
        </w:rPr>
        <w:lastRenderedPageBreak/>
        <w:t>11.4 Waste Management</w:t>
      </w:r>
      <w:bookmarkEnd w:id="261"/>
    </w:p>
    <w:p w:rsidR="00E4530F" w:rsidRDefault="00E4530F" w:rsidP="00E4530F">
      <w:pPr>
        <w:pStyle w:val="Heading1"/>
        <w:rPr>
          <w:color w:val="FF0000"/>
          <w:szCs w:val="24"/>
        </w:rPr>
      </w:pPr>
      <w:bookmarkStart w:id="262" w:name="_Toc422386418"/>
      <w:r>
        <w:rPr>
          <w:color w:val="FF0000"/>
          <w:szCs w:val="24"/>
          <w:lang w:val="en-US"/>
        </w:rPr>
        <w:t xml:space="preserve">11.4.1 </w:t>
      </w:r>
      <w:r>
        <w:rPr>
          <w:color w:val="FF0000"/>
          <w:szCs w:val="24"/>
        </w:rPr>
        <w:t>Pollution and Waste Generated from Human Settlement</w:t>
      </w:r>
      <w:bookmarkEnd w:id="262"/>
    </w:p>
    <w:p w:rsidR="00E4530F" w:rsidRDefault="00E4530F" w:rsidP="00E4530F">
      <w:pPr>
        <w:jc w:val="both"/>
        <w:rPr>
          <w:rFonts w:ascii="Times New Roman" w:hAnsi="Times New Roman"/>
          <w:b/>
          <w:sz w:val="24"/>
          <w:szCs w:val="24"/>
        </w:rPr>
      </w:pPr>
    </w:p>
    <w:p w:rsidR="00E4530F" w:rsidRDefault="00E4530F" w:rsidP="00E4530F">
      <w:pPr>
        <w:pStyle w:val="Heading1"/>
        <w:rPr>
          <w:szCs w:val="24"/>
        </w:rPr>
      </w:pPr>
      <w:bookmarkStart w:id="263" w:name="_Toc422386419"/>
      <w:r>
        <w:rPr>
          <w:szCs w:val="24"/>
        </w:rPr>
        <w:t>11.4.2 Types of solid waste</w:t>
      </w:r>
      <w:bookmarkEnd w:id="263"/>
    </w:p>
    <w:p w:rsidR="00E4530F" w:rsidRDefault="00E4530F" w:rsidP="00E4530F">
      <w:pPr>
        <w:jc w:val="both"/>
        <w:rPr>
          <w:rFonts w:ascii="Times New Roman" w:hAnsi="Times New Roman"/>
          <w:sz w:val="24"/>
          <w:szCs w:val="24"/>
        </w:rPr>
      </w:pPr>
      <w:r>
        <w:rPr>
          <w:rFonts w:ascii="Times New Roman" w:hAnsi="Times New Roman"/>
          <w:sz w:val="24"/>
          <w:szCs w:val="24"/>
        </w:rPr>
        <w:t>There are various classification methods of solid wastes. Other people will classify solid wastes e.g domestic, industrial, commercial etc. others will combine the domestic and commercial wastes to term them ‘municipal waste’. Whatever the classification, the most common type of waste in laikipia district is the combination of domestic and commercial wastes. Statistics are not available for the other types of wastes except scanty ones for domestic wastes.</w:t>
      </w:r>
    </w:p>
    <w:p w:rsidR="00E4530F" w:rsidRDefault="00E4530F" w:rsidP="00E4530F">
      <w:pPr>
        <w:pStyle w:val="Heading1"/>
        <w:rPr>
          <w:szCs w:val="24"/>
        </w:rPr>
      </w:pPr>
      <w:bookmarkStart w:id="264" w:name="_Toc422386420"/>
      <w:r>
        <w:rPr>
          <w:szCs w:val="24"/>
        </w:rPr>
        <w:t>11.4.3 Solid waste</w:t>
      </w:r>
      <w:bookmarkEnd w:id="264"/>
      <w:r>
        <w:rPr>
          <w:szCs w:val="24"/>
        </w:rPr>
        <w:t xml:space="preserve"> </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Solid </w:t>
      </w:r>
      <w:proofErr w:type="gramStart"/>
      <w:r>
        <w:rPr>
          <w:rFonts w:ascii="Times New Roman" w:hAnsi="Times New Roman"/>
          <w:sz w:val="24"/>
          <w:szCs w:val="24"/>
        </w:rPr>
        <w:t>waste are</w:t>
      </w:r>
      <w:proofErr w:type="gramEnd"/>
      <w:r>
        <w:rPr>
          <w:rFonts w:ascii="Times New Roman" w:hAnsi="Times New Roman"/>
          <w:sz w:val="24"/>
          <w:szCs w:val="24"/>
        </w:rPr>
        <w:t xml:space="preserve"> all those materials arising from human and animal activities that are normally non-liquid and that are discarded as useless/unwanted. They encompass the heterogeneous mass of throwaways from residences and commercial activities as well as the more homogeneous accumulations of a single industrial activity.</w:t>
      </w:r>
    </w:p>
    <w:p w:rsidR="00E4530F" w:rsidRDefault="00E4530F" w:rsidP="00E4530F">
      <w:pPr>
        <w:pStyle w:val="Heading1"/>
        <w:rPr>
          <w:szCs w:val="24"/>
        </w:rPr>
      </w:pPr>
      <w:bookmarkStart w:id="265" w:name="_Toc422386421"/>
      <w:r>
        <w:rPr>
          <w:szCs w:val="24"/>
        </w:rPr>
        <w:t>11.4.4 Domestic wastes ( Nanyuki and Nyahururu towns)</w:t>
      </w:r>
      <w:bookmarkEnd w:id="265"/>
    </w:p>
    <w:p w:rsidR="00E4530F" w:rsidRDefault="00E4530F" w:rsidP="00E4530F">
      <w:pPr>
        <w:jc w:val="both"/>
        <w:rPr>
          <w:rFonts w:ascii="Times New Roman" w:hAnsi="Times New Roman"/>
          <w:sz w:val="24"/>
          <w:szCs w:val="24"/>
        </w:rPr>
      </w:pPr>
      <w:r>
        <w:rPr>
          <w:rFonts w:ascii="Times New Roman" w:hAnsi="Times New Roman"/>
          <w:sz w:val="24"/>
          <w:szCs w:val="24"/>
        </w:rPr>
        <w:t xml:space="preserve">The mass of waste generated in major towns of Laikipia namely Nanyuki Nyahururu per person per day lies between 250g-1000g with an average of 0.45 kg/person/day and its density varies from 100kg/cubic metres to 600kg/cubic </w:t>
      </w:r>
      <w:proofErr w:type="gramStart"/>
      <w:r>
        <w:rPr>
          <w:rFonts w:ascii="Times New Roman" w:hAnsi="Times New Roman"/>
          <w:sz w:val="24"/>
          <w:szCs w:val="24"/>
        </w:rPr>
        <w:t>meters ;thus</w:t>
      </w:r>
      <w:proofErr w:type="gramEnd"/>
      <w:r>
        <w:rPr>
          <w:rFonts w:ascii="Times New Roman" w:hAnsi="Times New Roman"/>
          <w:sz w:val="24"/>
          <w:szCs w:val="24"/>
        </w:rPr>
        <w:t xml:space="preserve"> the volume of domestic wastes generated ranges from between ½ liter to 10 liter/person/day. It should be noted that this applies only to the big towns like Nanyuki and nyahururu.</w:t>
      </w:r>
    </w:p>
    <w:p w:rsidR="00E4530F" w:rsidRDefault="00E4530F" w:rsidP="00E4530F">
      <w:pPr>
        <w:jc w:val="both"/>
        <w:rPr>
          <w:rFonts w:ascii="Times New Roman" w:hAnsi="Times New Roman"/>
          <w:sz w:val="24"/>
          <w:szCs w:val="24"/>
        </w:rPr>
      </w:pPr>
      <w:r>
        <w:rPr>
          <w:rFonts w:ascii="Times New Roman" w:hAnsi="Times New Roman"/>
          <w:sz w:val="24"/>
          <w:szCs w:val="24"/>
        </w:rPr>
        <w:t>The main constituents of domestic wastes generated in the major towns vary as follows;</w:t>
      </w:r>
    </w:p>
    <w:tbl>
      <w:tblPr>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8"/>
        <w:gridCol w:w="3858"/>
      </w:tblGrid>
      <w:tr w:rsidR="00E4530F" w:rsidTr="00E4530F">
        <w:tc>
          <w:tcPr>
            <w:tcW w:w="427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Vegetable/putrescible matter</w:t>
            </w:r>
          </w:p>
        </w:tc>
        <w:tc>
          <w:tcPr>
            <w:tcW w:w="385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20-75%</w:t>
            </w:r>
          </w:p>
        </w:tc>
      </w:tr>
      <w:tr w:rsidR="00E4530F" w:rsidTr="00E4530F">
        <w:tc>
          <w:tcPr>
            <w:tcW w:w="427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Inert matter</w:t>
            </w:r>
          </w:p>
        </w:tc>
        <w:tc>
          <w:tcPr>
            <w:tcW w:w="385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5-40%</w:t>
            </w:r>
          </w:p>
        </w:tc>
      </w:tr>
      <w:tr w:rsidR="00E4530F" w:rsidTr="00E4530F">
        <w:tc>
          <w:tcPr>
            <w:tcW w:w="427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Paper</w:t>
            </w:r>
          </w:p>
        </w:tc>
        <w:tc>
          <w:tcPr>
            <w:tcW w:w="385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2-60%</w:t>
            </w:r>
          </w:p>
        </w:tc>
      </w:tr>
      <w:tr w:rsidR="00E4530F" w:rsidTr="00E4530F">
        <w:tc>
          <w:tcPr>
            <w:tcW w:w="427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Glass</w:t>
            </w:r>
          </w:p>
        </w:tc>
        <w:tc>
          <w:tcPr>
            <w:tcW w:w="385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0-10%</w:t>
            </w:r>
          </w:p>
        </w:tc>
      </w:tr>
      <w:tr w:rsidR="00E4530F" w:rsidTr="00E4530F">
        <w:tc>
          <w:tcPr>
            <w:tcW w:w="427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Metals</w:t>
            </w:r>
          </w:p>
        </w:tc>
        <w:tc>
          <w:tcPr>
            <w:tcW w:w="385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0-15%</w:t>
            </w:r>
          </w:p>
        </w:tc>
      </w:tr>
    </w:tbl>
    <w:p w:rsidR="00E4530F" w:rsidRDefault="00E4530F" w:rsidP="00E4530F">
      <w:pPr>
        <w:jc w:val="both"/>
        <w:rPr>
          <w:rFonts w:ascii="Times New Roman" w:hAnsi="Times New Roman"/>
          <w:sz w:val="24"/>
          <w:szCs w:val="24"/>
        </w:rPr>
      </w:pPr>
      <w:r>
        <w:rPr>
          <w:rFonts w:ascii="Times New Roman" w:hAnsi="Times New Roman"/>
          <w:sz w:val="24"/>
          <w:szCs w:val="24"/>
        </w:rPr>
        <w:t xml:space="preserve">Source; public health department- </w:t>
      </w: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r>
        <w:rPr>
          <w:rFonts w:ascii="Times New Roman" w:hAnsi="Times New Roman"/>
          <w:sz w:val="24"/>
          <w:szCs w:val="24"/>
        </w:rPr>
        <w:lastRenderedPageBreak/>
        <w:t xml:space="preserve">Laikipia county Waste generated in the rural areas mainly </w:t>
      </w:r>
      <w:proofErr w:type="gramStart"/>
      <w:r>
        <w:rPr>
          <w:rFonts w:ascii="Times New Roman" w:hAnsi="Times New Roman"/>
          <w:sz w:val="24"/>
          <w:szCs w:val="24"/>
        </w:rPr>
        <w:t>comprise</w:t>
      </w:r>
      <w:proofErr w:type="gramEnd"/>
      <w:r>
        <w:rPr>
          <w:rFonts w:ascii="Times New Roman" w:hAnsi="Times New Roman"/>
          <w:sz w:val="24"/>
          <w:szCs w:val="24"/>
        </w:rPr>
        <w:t xml:space="preserve"> animal wastes plus the residential refuse.</w:t>
      </w:r>
    </w:p>
    <w:p w:rsidR="00E4530F" w:rsidRDefault="00E4530F" w:rsidP="00E4530F">
      <w:pPr>
        <w:jc w:val="both"/>
        <w:rPr>
          <w:rFonts w:ascii="Times New Roman" w:hAnsi="Times New Roman"/>
          <w:sz w:val="24"/>
          <w:szCs w:val="24"/>
        </w:rPr>
      </w:pPr>
      <w:r>
        <w:rPr>
          <w:rFonts w:ascii="Times New Roman" w:hAnsi="Times New Roman"/>
          <w:b/>
          <w:sz w:val="24"/>
          <w:szCs w:val="24"/>
        </w:rPr>
        <w:t xml:space="preserve">Industrial wastes </w:t>
      </w:r>
      <w:r>
        <w:rPr>
          <w:rFonts w:ascii="Times New Roman" w:hAnsi="Times New Roman"/>
          <w:sz w:val="24"/>
          <w:szCs w:val="24"/>
        </w:rPr>
        <w:t xml:space="preserve">industrial solid wastes are those arising from industrial activities and typically include rubbish, ashes, demolution and construction wastes. Industrial wastes in the main towns do not appear to be significant in amount compared with domestic and shop wastes. This is because most industries in the district operate on small scale. Industries in the major towns </w:t>
      </w:r>
      <w:proofErr w:type="gramStart"/>
      <w:r>
        <w:rPr>
          <w:rFonts w:ascii="Times New Roman" w:hAnsi="Times New Roman"/>
          <w:sz w:val="24"/>
          <w:szCs w:val="24"/>
        </w:rPr>
        <w:t>i.e  Nanyuki</w:t>
      </w:r>
      <w:proofErr w:type="gramEnd"/>
      <w:r>
        <w:rPr>
          <w:rFonts w:ascii="Times New Roman" w:hAnsi="Times New Roman"/>
          <w:sz w:val="24"/>
          <w:szCs w:val="24"/>
        </w:rPr>
        <w:t xml:space="preserve"> and Nyahururu generate more of liquid wastes than solid wastes. The solid wastes generated are either recycled or sold (recovered)</w:t>
      </w:r>
    </w:p>
    <w:p w:rsidR="00E4530F" w:rsidRDefault="00E4530F" w:rsidP="00E4530F">
      <w:pPr>
        <w:pStyle w:val="Heading1"/>
        <w:rPr>
          <w:szCs w:val="24"/>
        </w:rPr>
      </w:pPr>
      <w:bookmarkStart w:id="266" w:name="_Toc422386422"/>
      <w:r>
        <w:rPr>
          <w:szCs w:val="24"/>
        </w:rPr>
        <w:t xml:space="preserve">11.4.5 </w:t>
      </w:r>
      <w:r>
        <w:rPr>
          <w:szCs w:val="24"/>
          <w:lang w:val="en-US"/>
        </w:rPr>
        <w:t xml:space="preserve"> </w:t>
      </w:r>
      <w:r>
        <w:rPr>
          <w:szCs w:val="24"/>
        </w:rPr>
        <w:t>Hazardous solid wastes</w:t>
      </w:r>
      <w:bookmarkEnd w:id="266"/>
    </w:p>
    <w:p w:rsidR="00E4530F" w:rsidRDefault="00E4530F" w:rsidP="00E4530F">
      <w:pPr>
        <w:jc w:val="both"/>
        <w:rPr>
          <w:rFonts w:ascii="Times New Roman" w:hAnsi="Times New Roman"/>
          <w:sz w:val="24"/>
          <w:szCs w:val="24"/>
        </w:rPr>
      </w:pPr>
      <w:r>
        <w:rPr>
          <w:rFonts w:ascii="Times New Roman" w:hAnsi="Times New Roman"/>
          <w:sz w:val="24"/>
          <w:szCs w:val="24"/>
        </w:rPr>
        <w:t xml:space="preserve">Waste that pose substantial danger immediately or over a period </w:t>
      </w:r>
      <w:proofErr w:type="gramStart"/>
      <w:r>
        <w:rPr>
          <w:rFonts w:ascii="Times New Roman" w:hAnsi="Times New Roman"/>
          <w:sz w:val="24"/>
          <w:szCs w:val="24"/>
        </w:rPr>
        <w:t>of  time</w:t>
      </w:r>
      <w:proofErr w:type="gramEnd"/>
      <w:r>
        <w:rPr>
          <w:rFonts w:ascii="Times New Roman" w:hAnsi="Times New Roman"/>
          <w:sz w:val="24"/>
          <w:szCs w:val="24"/>
        </w:rPr>
        <w:t xml:space="preserve"> to human, plant or animal life are classified as hazardous. A waste is classified as hazardous if it exhibits any of the following characteristics;</w:t>
      </w:r>
    </w:p>
    <w:p w:rsidR="00E4530F" w:rsidRDefault="00E4530F" w:rsidP="00E4530F">
      <w:pPr>
        <w:pStyle w:val="ListParagraph"/>
        <w:ind w:left="0"/>
        <w:jc w:val="both"/>
        <w:rPr>
          <w:rFonts w:ascii="Times New Roman" w:hAnsi="Times New Roman"/>
          <w:sz w:val="24"/>
          <w:szCs w:val="24"/>
          <w:lang w:val="en-US"/>
        </w:rPr>
      </w:pPr>
      <w:r>
        <w:rPr>
          <w:rFonts w:ascii="Times New Roman" w:hAnsi="Times New Roman"/>
          <w:sz w:val="24"/>
          <w:szCs w:val="24"/>
        </w:rPr>
        <w:t>Ignability</w:t>
      </w:r>
      <w:r>
        <w:rPr>
          <w:rFonts w:ascii="Times New Roman" w:hAnsi="Times New Roman"/>
          <w:sz w:val="24"/>
          <w:szCs w:val="24"/>
          <w:lang w:val="en-US"/>
        </w:rPr>
        <w:t>,</w:t>
      </w:r>
      <w:r>
        <w:rPr>
          <w:rFonts w:ascii="Times New Roman" w:hAnsi="Times New Roman"/>
          <w:sz w:val="24"/>
          <w:szCs w:val="24"/>
        </w:rPr>
        <w:t>Corrosivity</w:t>
      </w:r>
      <w:r>
        <w:rPr>
          <w:rFonts w:ascii="Times New Roman" w:hAnsi="Times New Roman"/>
          <w:sz w:val="24"/>
          <w:szCs w:val="24"/>
          <w:lang w:val="en-US"/>
        </w:rPr>
        <w:t>,</w:t>
      </w:r>
      <w:r>
        <w:rPr>
          <w:rFonts w:ascii="Times New Roman" w:hAnsi="Times New Roman"/>
          <w:sz w:val="24"/>
          <w:szCs w:val="24"/>
        </w:rPr>
        <w:t>Reactivity</w:t>
      </w:r>
      <w:r>
        <w:rPr>
          <w:rFonts w:ascii="Times New Roman" w:hAnsi="Times New Roman"/>
          <w:sz w:val="24"/>
          <w:szCs w:val="24"/>
          <w:lang w:val="en-US"/>
        </w:rPr>
        <w:t xml:space="preserve"> or </w:t>
      </w:r>
      <w:r>
        <w:rPr>
          <w:rFonts w:ascii="Times New Roman" w:hAnsi="Times New Roman"/>
          <w:sz w:val="24"/>
          <w:szCs w:val="24"/>
        </w:rPr>
        <w:t>Toxity</w:t>
      </w:r>
      <w:r>
        <w:rPr>
          <w:rFonts w:ascii="Times New Roman" w:hAnsi="Times New Roman"/>
          <w:sz w:val="24"/>
          <w:szCs w:val="24"/>
          <w:lang w:val="en-US"/>
        </w:rPr>
        <w:t>.</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These types of wastes are generated by the various hospitals and other health facilities in the district and are in most cases disposed of properly (either in pits or burnt in incinerators). Some private clinics though, do not dispose off their wastes in the designated sites and this explains why a spot check at the Nyahururu disposal site revealed that sharps (needles and other surgical wastes) were being dumped together with the other wastes. Industries also generate this type of wastes, though in small quantities. </w:t>
      </w:r>
    </w:p>
    <w:p w:rsidR="00E4530F" w:rsidRDefault="00E4530F" w:rsidP="00E4530F">
      <w:pPr>
        <w:jc w:val="both"/>
        <w:rPr>
          <w:rFonts w:ascii="Times New Roman" w:hAnsi="Times New Roman"/>
          <w:b/>
          <w:sz w:val="24"/>
          <w:szCs w:val="24"/>
        </w:rPr>
      </w:pPr>
      <w:r>
        <w:rPr>
          <w:rFonts w:ascii="Times New Roman" w:hAnsi="Times New Roman"/>
          <w:b/>
          <w:sz w:val="24"/>
          <w:szCs w:val="24"/>
        </w:rPr>
        <w:t>Collection and disposal of solid wastes</w:t>
      </w:r>
    </w:p>
    <w:p w:rsidR="00E4530F" w:rsidRDefault="00E4530F" w:rsidP="00E4530F">
      <w:pPr>
        <w:numPr>
          <w:ilvl w:val="0"/>
          <w:numId w:val="34"/>
        </w:numPr>
        <w:jc w:val="both"/>
        <w:rPr>
          <w:rFonts w:ascii="Times New Roman" w:hAnsi="Times New Roman"/>
          <w:b/>
          <w:sz w:val="24"/>
          <w:szCs w:val="24"/>
        </w:rPr>
      </w:pPr>
      <w:r>
        <w:rPr>
          <w:rFonts w:ascii="Times New Roman" w:hAnsi="Times New Roman"/>
          <w:b/>
          <w:sz w:val="24"/>
          <w:szCs w:val="24"/>
        </w:rPr>
        <w:t>Nyahururu town</w:t>
      </w:r>
    </w:p>
    <w:p w:rsidR="00E4530F" w:rsidRDefault="00E4530F" w:rsidP="00E4530F">
      <w:pPr>
        <w:jc w:val="both"/>
        <w:rPr>
          <w:rFonts w:ascii="Times New Roman" w:hAnsi="Times New Roman"/>
          <w:sz w:val="24"/>
          <w:szCs w:val="24"/>
        </w:rPr>
      </w:pPr>
      <w:r>
        <w:rPr>
          <w:rFonts w:ascii="Times New Roman" w:hAnsi="Times New Roman"/>
          <w:sz w:val="24"/>
          <w:szCs w:val="24"/>
        </w:rPr>
        <w:t>Collection-those activities associated with the gathering of solid wastes and hauling of waste after collection to the location where the collection vehicle is emptied.The responsibility of solid waste management within the municipality is under the public health department. Waste accumulated at several locations in and around low and medium rise residential dwellings are placed in storage containers to await removal (collection) by the waste collection agency mostly municipal council. These are then disposed off at a site which is a former quarry located about 2.5 kms from the town centre within the forest land. Crude dumping is what is practiced here with all the types of wastes being dumped together. A spotcheck showed that even hazardous waste like the clinical/medical wastes e.g used syringes and needles are disposed off in the dumping site.</w:t>
      </w:r>
    </w:p>
    <w:p w:rsidR="00E4530F" w:rsidRDefault="00E4530F" w:rsidP="00E4530F">
      <w:pPr>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b) Nanyuki town</w:t>
      </w:r>
    </w:p>
    <w:p w:rsidR="00E4530F" w:rsidRDefault="00E4530F" w:rsidP="00E4530F">
      <w:pPr>
        <w:jc w:val="both"/>
        <w:rPr>
          <w:rFonts w:ascii="Times New Roman" w:hAnsi="Times New Roman"/>
          <w:sz w:val="24"/>
          <w:szCs w:val="24"/>
        </w:rPr>
      </w:pPr>
      <w:r>
        <w:rPr>
          <w:rFonts w:ascii="Times New Roman" w:hAnsi="Times New Roman"/>
          <w:sz w:val="24"/>
          <w:szCs w:val="24"/>
        </w:rPr>
        <w:t>Nanyuki town centre has its solid waste collected thrice weekly (Monday</w:t>
      </w:r>
      <w:proofErr w:type="gramStart"/>
      <w:r>
        <w:rPr>
          <w:rFonts w:ascii="Times New Roman" w:hAnsi="Times New Roman"/>
          <w:sz w:val="24"/>
          <w:szCs w:val="24"/>
        </w:rPr>
        <w:t>,Wednesday</w:t>
      </w:r>
      <w:proofErr w:type="gramEnd"/>
      <w:r>
        <w:rPr>
          <w:rFonts w:ascii="Times New Roman" w:hAnsi="Times New Roman"/>
          <w:sz w:val="24"/>
          <w:szCs w:val="24"/>
        </w:rPr>
        <w:t xml:space="preserve"> and Friday) while the other areas have their wastes collected twice weekly(Tuesday and Thursday). Most residences have the small capacity disposable paper and plastic bags for onsite storage of the wastes. These are placed by the road side when full to await collection by the municipal trucks.</w:t>
      </w:r>
    </w:p>
    <w:p w:rsidR="00E4530F" w:rsidRDefault="00E4530F" w:rsidP="00E4530F">
      <w:pPr>
        <w:jc w:val="both"/>
        <w:rPr>
          <w:rFonts w:ascii="Times New Roman" w:hAnsi="Times New Roman"/>
          <w:b/>
          <w:sz w:val="24"/>
          <w:szCs w:val="24"/>
        </w:rPr>
      </w:pPr>
      <w:r>
        <w:rPr>
          <w:rFonts w:ascii="Times New Roman" w:hAnsi="Times New Roman"/>
          <w:b/>
          <w:sz w:val="24"/>
          <w:szCs w:val="24"/>
        </w:rPr>
        <w:t xml:space="preserve">Disposal of solid waste </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Disposal of solid waste presently in the county is pre- dominantly open dumping.In nyahururu and Nanyuki towns designated dumpsites have been set aside with fencing having been done to secure the facilities. However, the facilities have not been licensed by Nema in accordance with waste management Regulations. In the rural areas there could be some little composting and burning of waste. Crude dumping is practiced in the major towns where the wastes are simply dumped in a selected open area and frequently burnt. A visit to the disposal site in the 2 major towns revealed that these areas are not fenced and hence a lot of scavenging (both humans and animals) takes place. A lot of residential premises have also mushroomed next to these dumping sites ignoring the requirement </w:t>
      </w:r>
      <w:proofErr w:type="gramStart"/>
      <w:r>
        <w:rPr>
          <w:rFonts w:ascii="Times New Roman" w:hAnsi="Times New Roman"/>
          <w:sz w:val="24"/>
          <w:szCs w:val="24"/>
        </w:rPr>
        <w:t>the they</w:t>
      </w:r>
      <w:proofErr w:type="gramEnd"/>
      <w:r>
        <w:rPr>
          <w:rFonts w:ascii="Times New Roman" w:hAnsi="Times New Roman"/>
          <w:sz w:val="24"/>
          <w:szCs w:val="24"/>
        </w:rPr>
        <w:t xml:space="preserve"> be atleast 500m away. Rumuruti town has no particular site for solid waste disposal.</w:t>
      </w: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r>
        <w:rPr>
          <w:rFonts w:ascii="Times New Roman" w:hAnsi="Times New Roman"/>
          <w:b/>
          <w:sz w:val="24"/>
          <w:szCs w:val="24"/>
        </w:rPr>
        <w:t>Health and environmental aspects (impacts) of poor waste disposal/management</w:t>
      </w:r>
    </w:p>
    <w:p w:rsidR="00E4530F" w:rsidRDefault="00E4530F" w:rsidP="00E4530F">
      <w:pPr>
        <w:pStyle w:val="ListParagraph"/>
        <w:numPr>
          <w:ilvl w:val="0"/>
          <w:numId w:val="35"/>
        </w:numPr>
        <w:jc w:val="both"/>
        <w:rPr>
          <w:rFonts w:ascii="Times New Roman" w:hAnsi="Times New Roman"/>
          <w:sz w:val="24"/>
          <w:szCs w:val="24"/>
        </w:rPr>
      </w:pPr>
      <w:r>
        <w:rPr>
          <w:rFonts w:ascii="Times New Roman" w:hAnsi="Times New Roman"/>
          <w:sz w:val="24"/>
          <w:szCs w:val="24"/>
        </w:rPr>
        <w:t>Direct health risks concern mainly the workers in the field, who need to be protected, as far as possible, from skin contact with wastes. There are also specific risks in handling wastes from hospitals and clinics</w:t>
      </w:r>
    </w:p>
    <w:p w:rsidR="00E4530F" w:rsidRDefault="00E4530F" w:rsidP="00E4530F">
      <w:pPr>
        <w:pStyle w:val="ListParagraph"/>
        <w:numPr>
          <w:ilvl w:val="0"/>
          <w:numId w:val="35"/>
        </w:numPr>
        <w:jc w:val="both"/>
        <w:rPr>
          <w:rFonts w:ascii="Times New Roman" w:hAnsi="Times New Roman"/>
          <w:sz w:val="24"/>
          <w:szCs w:val="24"/>
        </w:rPr>
      </w:pPr>
      <w:r>
        <w:rPr>
          <w:rFonts w:ascii="Times New Roman" w:hAnsi="Times New Roman"/>
          <w:sz w:val="24"/>
          <w:szCs w:val="24"/>
        </w:rPr>
        <w:t>For the general public, the main risks to health are indirect and arise from the breeding of disease vectors, primarily flies and rats.</w:t>
      </w:r>
    </w:p>
    <w:p w:rsidR="00E4530F" w:rsidRDefault="00E4530F" w:rsidP="00E4530F">
      <w:pPr>
        <w:pStyle w:val="ListParagraph"/>
        <w:numPr>
          <w:ilvl w:val="0"/>
          <w:numId w:val="35"/>
        </w:numPr>
        <w:jc w:val="both"/>
        <w:rPr>
          <w:rFonts w:ascii="Times New Roman" w:hAnsi="Times New Roman"/>
          <w:sz w:val="24"/>
          <w:szCs w:val="24"/>
        </w:rPr>
      </w:pPr>
      <w:r>
        <w:rPr>
          <w:rFonts w:ascii="Times New Roman" w:hAnsi="Times New Roman"/>
          <w:sz w:val="24"/>
          <w:szCs w:val="24"/>
        </w:rPr>
        <w:t>The most obvious environmental damage caused by solid wastes is aesthetic; the ugliness of street litter and the destruction of the beauty of the towns by uncontrolled dumping of the wastes</w:t>
      </w:r>
    </w:p>
    <w:p w:rsidR="00E4530F" w:rsidRDefault="00E4530F" w:rsidP="00E4530F">
      <w:pPr>
        <w:pStyle w:val="ListParagraph"/>
        <w:numPr>
          <w:ilvl w:val="0"/>
          <w:numId w:val="35"/>
        </w:numPr>
        <w:jc w:val="both"/>
        <w:rPr>
          <w:rFonts w:ascii="Times New Roman" w:hAnsi="Times New Roman"/>
          <w:sz w:val="24"/>
          <w:szCs w:val="24"/>
        </w:rPr>
      </w:pPr>
      <w:r>
        <w:rPr>
          <w:rFonts w:ascii="Times New Roman" w:hAnsi="Times New Roman"/>
          <w:sz w:val="24"/>
          <w:szCs w:val="24"/>
        </w:rPr>
        <w:t>More serious, however, and often unrecognized, is the transfer of pollution to water; which occurs when the leachate from a refuse dump enters surface or ground water.</w:t>
      </w:r>
    </w:p>
    <w:p w:rsidR="00E4530F" w:rsidRDefault="00E4530F" w:rsidP="00E4530F">
      <w:pPr>
        <w:pStyle w:val="ListParagraph"/>
        <w:numPr>
          <w:ilvl w:val="0"/>
          <w:numId w:val="35"/>
        </w:numPr>
        <w:jc w:val="both"/>
        <w:rPr>
          <w:rFonts w:ascii="Times New Roman" w:hAnsi="Times New Roman"/>
          <w:sz w:val="24"/>
          <w:szCs w:val="24"/>
        </w:rPr>
      </w:pPr>
      <w:r>
        <w:rPr>
          <w:rFonts w:ascii="Times New Roman" w:hAnsi="Times New Roman"/>
          <w:sz w:val="24"/>
          <w:szCs w:val="24"/>
        </w:rPr>
        <w:t>Organic matter – extremely high oxygen demand on water bodies</w:t>
      </w:r>
    </w:p>
    <w:p w:rsidR="00E4530F" w:rsidRDefault="00E4530F" w:rsidP="00E4530F">
      <w:pPr>
        <w:pStyle w:val="ListParagraph"/>
        <w:numPr>
          <w:ilvl w:val="0"/>
          <w:numId w:val="35"/>
        </w:numPr>
        <w:jc w:val="both"/>
        <w:rPr>
          <w:rFonts w:ascii="Times New Roman" w:hAnsi="Times New Roman"/>
          <w:sz w:val="24"/>
          <w:szCs w:val="24"/>
        </w:rPr>
      </w:pPr>
      <w:r>
        <w:rPr>
          <w:rFonts w:ascii="Times New Roman" w:hAnsi="Times New Roman"/>
          <w:sz w:val="24"/>
          <w:szCs w:val="24"/>
        </w:rPr>
        <w:t>Nutrients – eutrophication, algal blooms</w:t>
      </w:r>
    </w:p>
    <w:p w:rsidR="00E4530F" w:rsidRDefault="00E4530F" w:rsidP="00E4530F">
      <w:pPr>
        <w:pStyle w:val="ListParagraph"/>
        <w:numPr>
          <w:ilvl w:val="0"/>
          <w:numId w:val="35"/>
        </w:numPr>
        <w:jc w:val="both"/>
        <w:rPr>
          <w:rFonts w:ascii="Times New Roman" w:hAnsi="Times New Roman"/>
          <w:sz w:val="24"/>
          <w:szCs w:val="24"/>
        </w:rPr>
      </w:pPr>
      <w:r>
        <w:rPr>
          <w:rFonts w:ascii="Times New Roman" w:hAnsi="Times New Roman"/>
          <w:sz w:val="24"/>
          <w:szCs w:val="24"/>
        </w:rPr>
        <w:t>Air pollution is also caused from the inefficient burning of wastes, either in the open air or in plants that lack effective treatment facilities for the gaseous effluents</w:t>
      </w:r>
    </w:p>
    <w:p w:rsidR="00E4530F" w:rsidRDefault="00E4530F" w:rsidP="00E4530F">
      <w:pPr>
        <w:pStyle w:val="ListParagraph"/>
        <w:numPr>
          <w:ilvl w:val="0"/>
          <w:numId w:val="35"/>
        </w:numPr>
        <w:jc w:val="both"/>
        <w:rPr>
          <w:rFonts w:ascii="Times New Roman" w:hAnsi="Times New Roman"/>
          <w:sz w:val="24"/>
          <w:szCs w:val="24"/>
        </w:rPr>
      </w:pPr>
      <w:r>
        <w:rPr>
          <w:rFonts w:ascii="Times New Roman" w:hAnsi="Times New Roman"/>
          <w:sz w:val="24"/>
          <w:szCs w:val="24"/>
        </w:rPr>
        <w:lastRenderedPageBreak/>
        <w:t>Finally there is the specific danger of the concentration of heavy metals in the food chain, a problem that illustrates the relationship between solid and other wastes. There is possibility that liquid industrial effluents containing heavy metals discharged to a</w:t>
      </w:r>
      <w:r>
        <w:rPr>
          <w:rFonts w:ascii="Times New Roman" w:hAnsi="Times New Roman"/>
          <w:sz w:val="24"/>
          <w:szCs w:val="24"/>
          <w:lang w:val="en-US"/>
        </w:rPr>
        <w:t xml:space="preserve"> </w:t>
      </w:r>
      <w:r>
        <w:rPr>
          <w:rFonts w:ascii="Times New Roman" w:hAnsi="Times New Roman"/>
          <w:sz w:val="24"/>
          <w:szCs w:val="24"/>
        </w:rPr>
        <w:t>drainage system would contaminate the sludge leaving the treatment plant. These metals can be taken by plants growing on land on which sludge has been deposited,</w:t>
      </w:r>
      <w:r>
        <w:rPr>
          <w:rFonts w:ascii="Times New Roman" w:hAnsi="Times New Roman"/>
          <w:sz w:val="24"/>
          <w:szCs w:val="24"/>
          <w:lang w:val="en-US"/>
        </w:rPr>
        <w:t xml:space="preserve"> </w:t>
      </w:r>
      <w:r>
        <w:rPr>
          <w:rFonts w:ascii="Times New Roman" w:hAnsi="Times New Roman"/>
          <w:sz w:val="24"/>
          <w:szCs w:val="24"/>
        </w:rPr>
        <w:t>creating risks to the animals which graze and the humans who consume the animals or even the plants.</w:t>
      </w:r>
    </w:p>
    <w:p w:rsidR="00E4530F" w:rsidRDefault="00E4530F" w:rsidP="00E4530F">
      <w:pPr>
        <w:tabs>
          <w:tab w:val="center" w:pos="4680"/>
        </w:tabs>
        <w:jc w:val="both"/>
        <w:rPr>
          <w:rFonts w:ascii="Times New Roman" w:hAnsi="Times New Roman"/>
          <w:b/>
          <w:sz w:val="24"/>
          <w:szCs w:val="24"/>
        </w:rPr>
      </w:pPr>
    </w:p>
    <w:p w:rsidR="00E4530F" w:rsidRDefault="00E4530F" w:rsidP="00E4530F">
      <w:pPr>
        <w:tabs>
          <w:tab w:val="center" w:pos="4680"/>
        </w:tabs>
        <w:jc w:val="both"/>
        <w:rPr>
          <w:rFonts w:ascii="Times New Roman" w:hAnsi="Times New Roman"/>
          <w:b/>
          <w:sz w:val="24"/>
          <w:szCs w:val="24"/>
        </w:rPr>
      </w:pPr>
      <w:r>
        <w:rPr>
          <w:rFonts w:ascii="Times New Roman" w:hAnsi="Times New Roman"/>
          <w:b/>
          <w:sz w:val="24"/>
          <w:szCs w:val="24"/>
        </w:rPr>
        <w:t xml:space="preserve">Liquid waste management </w:t>
      </w:r>
      <w:r>
        <w:rPr>
          <w:rFonts w:ascii="Times New Roman" w:hAnsi="Times New Roman"/>
          <w:b/>
          <w:sz w:val="24"/>
          <w:szCs w:val="24"/>
        </w:rPr>
        <w:tab/>
      </w:r>
    </w:p>
    <w:p w:rsidR="00E4530F" w:rsidRDefault="00E4530F" w:rsidP="00E4530F">
      <w:pPr>
        <w:jc w:val="both"/>
        <w:rPr>
          <w:rFonts w:ascii="Times New Roman" w:hAnsi="Times New Roman"/>
          <w:sz w:val="24"/>
          <w:szCs w:val="24"/>
        </w:rPr>
      </w:pPr>
      <w:r>
        <w:rPr>
          <w:rFonts w:ascii="Times New Roman" w:hAnsi="Times New Roman"/>
          <w:sz w:val="24"/>
          <w:szCs w:val="24"/>
        </w:rPr>
        <w:t>The two major towns of the county i.e Nanyuki and nyahururu have functional sewerage treatment plants (stabilization ponds) with the nyahururu one being assisted by artificial aerators because it has not been de-sludged for a long time, causing overloading. To enhance its efficiency, Effective Microorganisms (Ems) are also being used. A visit to this site showed that they either do not have laboratories or lack the necessary equipment and reagents to measure the various parameters like BOD</w:t>
      </w:r>
      <w:proofErr w:type="gramStart"/>
      <w:r>
        <w:rPr>
          <w:rFonts w:ascii="Times New Roman" w:hAnsi="Times New Roman"/>
          <w:sz w:val="24"/>
          <w:szCs w:val="24"/>
        </w:rPr>
        <w:t>,COD</w:t>
      </w:r>
      <w:proofErr w:type="gramEnd"/>
      <w:r>
        <w:rPr>
          <w:rFonts w:ascii="Times New Roman" w:hAnsi="Times New Roman"/>
          <w:sz w:val="24"/>
          <w:szCs w:val="24"/>
        </w:rPr>
        <w:t>, faecal coliforms and PH. This activity has been left to the ministry of water, which takes samples monthly for testing. Recent results though, show that both treatment plants are efficient and effective. For instance the effluent at the nyahururu treatment plant has an average BOD of 13mg/l (compared to the requirement of 20-25mg/lit).</w:t>
      </w:r>
    </w:p>
    <w:p w:rsidR="00E4530F" w:rsidRDefault="00E4530F" w:rsidP="00E4530F">
      <w:pPr>
        <w:jc w:val="both"/>
        <w:rPr>
          <w:rFonts w:ascii="Times New Roman" w:hAnsi="Times New Roman"/>
          <w:b/>
          <w:sz w:val="24"/>
          <w:szCs w:val="24"/>
        </w:rPr>
      </w:pPr>
      <w:r>
        <w:rPr>
          <w:rFonts w:ascii="Times New Roman" w:hAnsi="Times New Roman"/>
          <w:b/>
          <w:sz w:val="24"/>
          <w:szCs w:val="24"/>
        </w:rPr>
        <w:t>Nyahururu town</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Liquid waste in the town is managed through a trunk sewer line that covers a distance of about 6kms. The sewerage system serves 75% of the population in the town. Areas situated at lower levels than the lines are not covered and are therefore served by pit latrines. It should be noted that the water level in these areas is very high which results into latrines getting waterlogged anytime it rains. Kwamaina and manguo slums are typical examples. In these areas most residents collect their water for domestic use from the rivers passing within the slums. These rivers are highly polluted with raw sewage. Environmental sanitation in these areas is in deplorable state.Milk factories like Kenya cooperative creameries (KCC) are discharging raw sewer into the aquatic environment. </w:t>
      </w: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r>
        <w:rPr>
          <w:rFonts w:ascii="Times New Roman" w:hAnsi="Times New Roman"/>
          <w:b/>
          <w:sz w:val="24"/>
          <w:szCs w:val="24"/>
        </w:rPr>
        <w:br w:type="page"/>
      </w:r>
      <w:proofErr w:type="gramStart"/>
      <w:r>
        <w:rPr>
          <w:rFonts w:ascii="Times New Roman" w:hAnsi="Times New Roman"/>
          <w:b/>
          <w:sz w:val="24"/>
          <w:szCs w:val="24"/>
        </w:rPr>
        <w:lastRenderedPageBreak/>
        <w:t>Facilities under EDL regime in Laikipia County.</w:t>
      </w:r>
      <w:proofErr w:type="gramEnd"/>
    </w:p>
    <w:p w:rsidR="00E4530F" w:rsidRDefault="00E4530F" w:rsidP="00E4530F">
      <w:pPr>
        <w:pStyle w:val="Heading1"/>
        <w:rPr>
          <w:szCs w:val="24"/>
        </w:rPr>
      </w:pPr>
      <w:bookmarkStart w:id="267" w:name="_Toc422386423"/>
      <w:r>
        <w:rPr>
          <w:szCs w:val="24"/>
        </w:rPr>
        <w:t>List of sewerage facilities</w:t>
      </w:r>
      <w:bookmarkEnd w:id="267"/>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499"/>
        <w:gridCol w:w="2119"/>
        <w:gridCol w:w="3056"/>
      </w:tblGrid>
      <w:tr w:rsidR="00E4530F" w:rsidTr="00E4530F">
        <w:tc>
          <w:tcPr>
            <w:tcW w:w="571"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No.</w:t>
            </w:r>
          </w:p>
        </w:tc>
        <w:tc>
          <w:tcPr>
            <w:tcW w:w="4499"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Name of facilities</w:t>
            </w:r>
          </w:p>
        </w:tc>
        <w:tc>
          <w:tcPr>
            <w:tcW w:w="2119"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Location</w:t>
            </w:r>
          </w:p>
        </w:tc>
        <w:tc>
          <w:tcPr>
            <w:tcW w:w="30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Status</w:t>
            </w:r>
          </w:p>
        </w:tc>
      </w:tr>
      <w:tr w:rsidR="00E4530F" w:rsidTr="00E4530F">
        <w:tc>
          <w:tcPr>
            <w:tcW w:w="571"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w:t>
            </w:r>
          </w:p>
        </w:tc>
        <w:tc>
          <w:tcPr>
            <w:tcW w:w="4499"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Nanyuki water and sewerage company</w:t>
            </w:r>
          </w:p>
        </w:tc>
        <w:tc>
          <w:tcPr>
            <w:tcW w:w="2119"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Nanyuki</w:t>
            </w:r>
          </w:p>
        </w:tc>
        <w:tc>
          <w:tcPr>
            <w:tcW w:w="30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Licenced</w:t>
            </w:r>
          </w:p>
        </w:tc>
      </w:tr>
      <w:tr w:rsidR="00E4530F" w:rsidTr="00E4530F">
        <w:tc>
          <w:tcPr>
            <w:tcW w:w="571"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w:t>
            </w:r>
          </w:p>
        </w:tc>
        <w:tc>
          <w:tcPr>
            <w:tcW w:w="4499"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Nyahururu water and sewerage company</w:t>
            </w:r>
          </w:p>
        </w:tc>
        <w:tc>
          <w:tcPr>
            <w:tcW w:w="2119"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Nyahururu</w:t>
            </w:r>
          </w:p>
        </w:tc>
        <w:tc>
          <w:tcPr>
            <w:tcW w:w="30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Licenced</w:t>
            </w:r>
          </w:p>
        </w:tc>
      </w:tr>
      <w:tr w:rsidR="00E4530F" w:rsidTr="00E4530F">
        <w:tc>
          <w:tcPr>
            <w:tcW w:w="571"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3</w:t>
            </w:r>
          </w:p>
        </w:tc>
        <w:tc>
          <w:tcPr>
            <w:tcW w:w="4499"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Laikipia University</w:t>
            </w:r>
          </w:p>
        </w:tc>
        <w:tc>
          <w:tcPr>
            <w:tcW w:w="2119"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Nyahururu</w:t>
            </w:r>
          </w:p>
        </w:tc>
        <w:tc>
          <w:tcPr>
            <w:tcW w:w="305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(New)not commissioned yet</w:t>
            </w:r>
          </w:p>
        </w:tc>
      </w:tr>
    </w:tbl>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r>
        <w:rPr>
          <w:rFonts w:ascii="Times New Roman" w:hAnsi="Times New Roman"/>
          <w:sz w:val="24"/>
          <w:szCs w:val="24"/>
        </w:rPr>
        <w:t>List of hotels and lodges in Laikipia County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4140"/>
        <w:gridCol w:w="2394"/>
        <w:gridCol w:w="2394"/>
      </w:tblGrid>
      <w:tr w:rsidR="00E4530F" w:rsidTr="00E4530F">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No.</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Name of facility</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 xml:space="preserve">Location </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 xml:space="preserve">Status </w:t>
            </w:r>
          </w:p>
        </w:tc>
      </w:tr>
      <w:tr w:rsidR="00E4530F" w:rsidTr="00E4530F">
        <w:trPr>
          <w:trHeight w:val="6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Olpajeta House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olpajeta conservancy</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Not Compliant</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Ol-tome Camp</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Kimanju</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Applied</w:t>
            </w:r>
          </w:p>
        </w:tc>
      </w:tr>
      <w:tr w:rsidR="00E4530F" w:rsidTr="00E4530F">
        <w:trPr>
          <w:trHeight w:val="6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Sweetwater’s Tented Camp</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olpajeta conservancy</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Applied</w:t>
            </w:r>
          </w:p>
        </w:tc>
      </w:tr>
      <w:tr w:rsidR="00E4530F" w:rsidTr="00E4530F">
        <w:trPr>
          <w:trHeight w:val="395"/>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Pelican House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olpajeta conservancy</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Not Applied</w:t>
            </w:r>
          </w:p>
        </w:tc>
      </w:tr>
      <w:tr w:rsidR="00E4530F" w:rsidTr="00E4530F">
        <w:trPr>
          <w:trHeight w:val="6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Rift Valley Adventures(RVP) Wilderness Camp</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olpajeta conservancy</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Sosian Ranch and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West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Not Applied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Tassia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lakipia 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Not Applied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Mt.Kenya Safari Club Hotel</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Nanyuki </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Oljogi Resort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SabukSuguroiLodge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Applied</w:t>
            </w:r>
          </w:p>
        </w:tc>
      </w:tr>
      <w:tr w:rsidR="00E4530F" w:rsidTr="00E4530F">
        <w:trPr>
          <w:trHeight w:val="44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Kirera Holding Hotel</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East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Under construction</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Storms Resort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Jua Kali</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Sportsman’s Arm Hotel</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Nanyuki</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Not Applied</w:t>
            </w:r>
          </w:p>
        </w:tc>
      </w:tr>
      <w:tr w:rsidR="00E4530F" w:rsidTr="00E4530F">
        <w:trPr>
          <w:trHeight w:val="6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Kicheche Laikipia Camp</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olpajeta conservancy</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6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Porini Rhino Camp</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olpajeta conservancy</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Laragai House(Borana Ranch)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Borana Ranch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Borana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Borana Ranch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Sirai House(Borana Ranch)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Borana Ranch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Solio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Central</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23</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Mukima House Ltd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East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Mugie Camp/Lodge(Ranch)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West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Segera lodge(Ranch)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Applied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LoisabaLodge(Ranch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loisab</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6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Makena’s Hill (Laikipia Nature Conservancy)</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Nyahururu</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Licensed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Loll Daiga Farm House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East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Applied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Enasoit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31</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Impalla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Not Applied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Elkarama</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Edana</w:t>
            </w:r>
          </w:p>
        </w:tc>
        <w:tc>
          <w:tcPr>
            <w:tcW w:w="2394" w:type="dxa"/>
            <w:tcBorders>
              <w:top w:val="single" w:sz="4" w:space="0" w:color="000000"/>
              <w:left w:val="single" w:sz="4" w:space="0" w:color="000000"/>
              <w:bottom w:val="single" w:sz="4" w:space="0" w:color="000000"/>
              <w:right w:val="single" w:sz="4" w:space="0" w:color="000000"/>
            </w:tcBorders>
            <w:noWrap/>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35</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Il Ngwesi Lodge(Mukogongo)</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Not Applied</w:t>
            </w:r>
          </w:p>
        </w:tc>
      </w:tr>
      <w:tr w:rsidR="00E4530F" w:rsidTr="00E4530F">
        <w:trPr>
          <w:trHeight w:val="6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Sirikoi Lodge(Lewa Conservancy)</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East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Applied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37</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Olpajeta Bush Camp</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Central</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Applied</w:t>
            </w: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39</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Olentile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Kimanju</w:t>
            </w:r>
          </w:p>
        </w:tc>
        <w:tc>
          <w:tcPr>
            <w:tcW w:w="2394" w:type="dxa"/>
            <w:tcBorders>
              <w:top w:val="single" w:sz="4" w:space="0" w:color="000000"/>
              <w:left w:val="single" w:sz="4" w:space="0" w:color="000000"/>
              <w:bottom w:val="single" w:sz="4" w:space="0" w:color="000000"/>
              <w:right w:val="single" w:sz="4" w:space="0" w:color="000000"/>
            </w:tcBorders>
            <w:noWrap/>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43</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Suyan Ranch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West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44</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 Masior Ranch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45</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Ol Naishu</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46</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Il Motiok</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47</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Ngobit Lodge (Sirima)</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Central</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48</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Wiyumiririe Travellers Hotel</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Central</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6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49</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Simangua House(Borana Ranch)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East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6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51</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Jim and Lori Denooyer House at Loisaba Wilderness Ltd</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52</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Lions Court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Nanyuki </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54</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Simbas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Nanyuki </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55</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Sabul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East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56</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Kirera  holding(hotel)</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East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r w:rsidR="00E4530F" w:rsidTr="00E4530F">
        <w:trPr>
          <w:trHeight w:val="300"/>
        </w:trPr>
        <w:tc>
          <w:tcPr>
            <w:tcW w:w="6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57</w:t>
            </w:r>
          </w:p>
        </w:tc>
        <w:tc>
          <w:tcPr>
            <w:tcW w:w="414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Mpala lodge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Laikipia north</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rPr>
                <w:sz w:val="20"/>
                <w:szCs w:val="20"/>
              </w:rPr>
            </w:pPr>
          </w:p>
        </w:tc>
      </w:tr>
    </w:tbl>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List of flower farms Laikipia County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4050"/>
        <w:gridCol w:w="2394"/>
        <w:gridCol w:w="2394"/>
      </w:tblGrid>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No.</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Name of flower farm</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 xml:space="preserve">Location </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 xml:space="preserve">Status </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Kitawi Farm ( Kantara)</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Lamuria</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Kongoni Farm</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Kalalu</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3</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Likii River Farm</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Nanyuki</w:t>
            </w:r>
          </w:p>
        </w:tc>
        <w:tc>
          <w:tcPr>
            <w:tcW w:w="2394"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color w:val="000000"/>
                <w:sz w:val="24"/>
                <w:szCs w:val="24"/>
              </w:rPr>
            </w:pP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4</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K.H.E Farm</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Nanyuki</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5</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AAA Growers (Turi)</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Nanyuki</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Applied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6</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AAA Growers (Simba)</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Rumuruti</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Applied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7</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Timaflor Farm 1</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Timau</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8</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Timflor Farm 2</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Timau</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9</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Timflor Farm 3</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Timau</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Applied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10</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Timflor farm 4</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Timau</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Applied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11</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Mwanzi ltd</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Rumuruti</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12</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Turaco Farm</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Timau</w:t>
            </w:r>
          </w:p>
        </w:tc>
        <w:tc>
          <w:tcPr>
            <w:tcW w:w="2394"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color w:val="000000"/>
                <w:sz w:val="24"/>
                <w:szCs w:val="24"/>
              </w:rPr>
            </w:pP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13</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Equinox Horticultural limited</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Umande</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14</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Everest Lusoi Farm</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Luisoi</w:t>
            </w:r>
          </w:p>
        </w:tc>
        <w:tc>
          <w:tcPr>
            <w:tcW w:w="2394"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color w:val="000000"/>
                <w:sz w:val="24"/>
                <w:szCs w:val="24"/>
              </w:rPr>
            </w:pP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15</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Everest Njumbi Farm</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Naromoru</w:t>
            </w:r>
          </w:p>
        </w:tc>
        <w:tc>
          <w:tcPr>
            <w:tcW w:w="2394"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color w:val="000000"/>
                <w:sz w:val="24"/>
                <w:szCs w:val="24"/>
              </w:rPr>
            </w:pP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16</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Kongoni River Farm</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Timau</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Licenced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17</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Tambuzi Limited</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Gakawa/Githima</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18</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The African Herb Limited</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Jalua Kali</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19</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Marania LTD-Lolomakk Farm</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East</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20</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Kitawi Farm ( Kantara)</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Lamuria</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21</w:t>
            </w:r>
          </w:p>
        </w:tc>
        <w:tc>
          <w:tcPr>
            <w:tcW w:w="405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Kongoni Farm</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Kalalu</w:t>
            </w:r>
          </w:p>
        </w:tc>
        <w:tc>
          <w:tcPr>
            <w:tcW w:w="239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bl>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r>
        <w:rPr>
          <w:rFonts w:ascii="Times New Roman" w:hAnsi="Times New Roman"/>
          <w:b/>
          <w:sz w:val="24"/>
          <w:szCs w:val="24"/>
        </w:rPr>
        <w:t>Slaughter houses in Laikipia County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4680"/>
        <w:gridCol w:w="1764"/>
        <w:gridCol w:w="2016"/>
      </w:tblGrid>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No.</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Name of facility</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 xml:space="preserve">Location </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 xml:space="preserve">Status </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Municipal Council of Nanyuki Slaughter House</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Nanyuki</w:t>
            </w:r>
          </w:p>
        </w:tc>
        <w:tc>
          <w:tcPr>
            <w:tcW w:w="2016"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color w:val="000000"/>
                <w:sz w:val="24"/>
                <w:szCs w:val="24"/>
              </w:rPr>
            </w:pP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2</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NgareNarok Meat Industries</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Narok</w:t>
            </w:r>
          </w:p>
        </w:tc>
        <w:tc>
          <w:tcPr>
            <w:tcW w:w="2016"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color w:val="000000"/>
                <w:sz w:val="24"/>
                <w:szCs w:val="24"/>
              </w:rPr>
            </w:pP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3</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Olpajeta Abattoir</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Olpajeta</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Not Licenced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4</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Kimaiyo Slaughter House</w:t>
            </w:r>
          </w:p>
        </w:tc>
        <w:tc>
          <w:tcPr>
            <w:tcW w:w="1764"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color w:val="000000"/>
                <w:sz w:val="24"/>
                <w:szCs w:val="24"/>
              </w:rPr>
            </w:pPr>
          </w:p>
        </w:tc>
        <w:tc>
          <w:tcPr>
            <w:tcW w:w="2016"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color w:val="000000"/>
                <w:sz w:val="24"/>
                <w:szCs w:val="24"/>
              </w:rPr>
            </w:pP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5</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Sipili slaughter Slab</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Sipili</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Not Licenced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lastRenderedPageBreak/>
              <w:t>6</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Francis KariukiMuthee</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Sipili</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Applied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7</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Kinamba Slaughter Slab</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Kinamba</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Not Compliance</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8</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Kabucho Slaughter Slab</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Gatero B</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Licensed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9</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Kanyamwi Slaughter Slab</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Gatero</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Not Licenced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10</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 xml:space="preserve">Gatundia Slaughter </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Gatundia</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Not Licenced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11</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Mary WambuiKiburi</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Nyahururu</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Applied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12</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Nyahururu Slaughter House</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Nyahururu</w:t>
            </w:r>
          </w:p>
        </w:tc>
        <w:tc>
          <w:tcPr>
            <w:tcW w:w="2016"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color w:val="000000"/>
                <w:sz w:val="24"/>
                <w:szCs w:val="24"/>
              </w:rPr>
            </w:pP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13</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Wiyumiririe Slaughter Slab</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Wiyumiririe</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Not Licenced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14</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Marina Slaughter Slab</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Marina Centre</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Not Licenced</w:t>
            </w:r>
          </w:p>
        </w:tc>
      </w:tr>
      <w:tr w:rsidR="00E4530F" w:rsidTr="00E4530F">
        <w:tc>
          <w:tcPr>
            <w:tcW w:w="73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15</w:t>
            </w:r>
          </w:p>
        </w:tc>
        <w:tc>
          <w:tcPr>
            <w:tcW w:w="4680"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Mt. Kenya (Naromoru)</w:t>
            </w:r>
          </w:p>
        </w:tc>
        <w:tc>
          <w:tcPr>
            <w:tcW w:w="1764"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Naromoru</w:t>
            </w:r>
          </w:p>
        </w:tc>
        <w:tc>
          <w:tcPr>
            <w:tcW w:w="2016"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color w:val="000000"/>
                <w:sz w:val="24"/>
                <w:szCs w:val="24"/>
              </w:rPr>
            </w:pPr>
            <w:r>
              <w:rPr>
                <w:rFonts w:ascii="Times New Roman" w:hAnsi="Times New Roman"/>
                <w:color w:val="000000"/>
                <w:sz w:val="24"/>
                <w:szCs w:val="24"/>
              </w:rPr>
              <w:t>Applied</w:t>
            </w:r>
          </w:p>
        </w:tc>
      </w:tr>
    </w:tbl>
    <w:p w:rsidR="00E4530F" w:rsidRDefault="00E4530F" w:rsidP="00E4530F">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4530F" w:rsidRDefault="00E4530F" w:rsidP="00E4530F">
      <w:pPr>
        <w:ind w:left="1440"/>
        <w:jc w:val="both"/>
        <w:rPr>
          <w:rFonts w:ascii="Times New Roman" w:hAnsi="Times New Roman"/>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pStyle w:val="Heading1"/>
        <w:rPr>
          <w:szCs w:val="24"/>
        </w:rPr>
      </w:pPr>
      <w:r>
        <w:rPr>
          <w:b w:val="0"/>
          <w:bCs w:val="0"/>
          <w:szCs w:val="24"/>
        </w:rPr>
        <w:br w:type="page"/>
      </w:r>
      <w:bookmarkStart w:id="268" w:name="_Toc422386424"/>
      <w:r>
        <w:rPr>
          <w:rFonts w:eastAsia="Calibri"/>
          <w:szCs w:val="24"/>
        </w:rPr>
        <w:lastRenderedPageBreak/>
        <w:t>CHAPTER 12: ENVIRONMENTAL EDUCATION, INFORMATION,</w:t>
      </w:r>
      <w:r>
        <w:rPr>
          <w:szCs w:val="24"/>
        </w:rPr>
        <w:t xml:space="preserve"> COMMUNICATION AND AWARENESS</w:t>
      </w:r>
      <w:bookmarkEnd w:id="268"/>
      <w:r>
        <w:rPr>
          <w:szCs w:val="24"/>
        </w:rPr>
        <w:t xml:space="preserve"> </w:t>
      </w:r>
    </w:p>
    <w:p w:rsidR="00E4530F" w:rsidRDefault="00E4530F" w:rsidP="00E4530F">
      <w:pPr>
        <w:jc w:val="both"/>
        <w:rPr>
          <w:rFonts w:ascii="Times New Roman" w:hAnsi="Times New Roman"/>
          <w:b/>
          <w:sz w:val="24"/>
          <w:szCs w:val="24"/>
        </w:rPr>
      </w:pPr>
      <w:r>
        <w:rPr>
          <w:rFonts w:ascii="Times New Roman" w:hAnsi="Times New Roman"/>
          <w:b/>
          <w:sz w:val="24"/>
          <w:szCs w:val="24"/>
        </w:rPr>
        <w:t>Environmental education Activities in Lakipia County</w:t>
      </w:r>
    </w:p>
    <w:p w:rsidR="00E4530F" w:rsidRDefault="00E4530F" w:rsidP="00E4530F">
      <w:pPr>
        <w:jc w:val="both"/>
        <w:rPr>
          <w:rFonts w:ascii="Times New Roman" w:hAnsi="Times New Roman"/>
          <w:bCs/>
          <w:sz w:val="24"/>
          <w:szCs w:val="24"/>
        </w:rPr>
      </w:pPr>
      <w:r>
        <w:rPr>
          <w:rFonts w:ascii="Times New Roman" w:hAnsi="Times New Roman"/>
          <w:bCs/>
          <w:sz w:val="24"/>
          <w:szCs w:val="24"/>
        </w:rPr>
        <w:t>The following institutions carry out environmental awareness and education programmes in some parts of Laikipia County:</w:t>
      </w:r>
    </w:p>
    <w:p w:rsidR="00E4530F" w:rsidRDefault="00E4530F" w:rsidP="00E4530F">
      <w:pPr>
        <w:jc w:val="both"/>
        <w:rPr>
          <w:rFonts w:ascii="Times New Roman" w:eastAsia="Times New Roman" w:hAnsi="Times New Roman"/>
          <w:b/>
          <w:spacing w:val="5"/>
          <w:kern w:val="28"/>
          <w:sz w:val="24"/>
          <w:szCs w:val="24"/>
        </w:rPr>
      </w:pPr>
      <w:r>
        <w:rPr>
          <w:rFonts w:ascii="Times New Roman" w:eastAsia="Times New Roman" w:hAnsi="Times New Roman"/>
          <w:b/>
          <w:spacing w:val="5"/>
          <w:kern w:val="28"/>
          <w:sz w:val="24"/>
          <w:szCs w:val="24"/>
        </w:rPr>
        <w:t>Laikipia Wildlife Forum (LWF)</w:t>
      </w:r>
    </w:p>
    <w:p w:rsidR="00E4530F" w:rsidRDefault="00E4530F" w:rsidP="00E4530F">
      <w:pPr>
        <w:numPr>
          <w:ilvl w:val="0"/>
          <w:numId w:val="36"/>
        </w:numPr>
        <w:contextualSpacing/>
        <w:jc w:val="both"/>
        <w:rPr>
          <w:rFonts w:ascii="Times New Roman" w:hAnsi="Times New Roman"/>
          <w:sz w:val="24"/>
          <w:szCs w:val="24"/>
        </w:rPr>
      </w:pPr>
      <w:r>
        <w:rPr>
          <w:rFonts w:ascii="Times New Roman" w:hAnsi="Times New Roman"/>
          <w:b/>
          <w:sz w:val="24"/>
          <w:szCs w:val="24"/>
        </w:rPr>
        <w:t xml:space="preserve">Bringing Eco Schools to Laikipia </w:t>
      </w:r>
      <w:r>
        <w:rPr>
          <w:rFonts w:ascii="Times New Roman" w:hAnsi="Times New Roman"/>
          <w:sz w:val="24"/>
          <w:szCs w:val="24"/>
        </w:rPr>
        <w:t xml:space="preserve">LWF is venturing into new territory this year by introducing the concept of eco schools (eco – friendly) in 5 schools spread out across Laikipia.These will serve as conservation learning/demo sites for other schools and surrounding communities. Eco-Schools </w:t>
      </w:r>
      <w:proofErr w:type="gramStart"/>
      <w:r>
        <w:rPr>
          <w:rFonts w:ascii="Times New Roman" w:hAnsi="Times New Roman"/>
          <w:sz w:val="24"/>
          <w:szCs w:val="24"/>
        </w:rPr>
        <w:t>is</w:t>
      </w:r>
      <w:proofErr w:type="gramEnd"/>
      <w:r>
        <w:rPr>
          <w:rFonts w:ascii="Times New Roman" w:hAnsi="Times New Roman"/>
          <w:sz w:val="24"/>
          <w:szCs w:val="24"/>
        </w:rPr>
        <w:t xml:space="preserve"> an international initiative designed to encourage whole-school action on sustainable development education issues. It is an environmental management tool and a learning resource that empowers young students to be the change our sustainable world needs by engaging them in fun, action-orientated learning.</w:t>
      </w:r>
    </w:p>
    <w:p w:rsidR="00E4530F" w:rsidRDefault="00E4530F" w:rsidP="00E4530F">
      <w:pPr>
        <w:numPr>
          <w:ilvl w:val="0"/>
          <w:numId w:val="36"/>
        </w:numPr>
        <w:contextualSpacing/>
        <w:jc w:val="both"/>
        <w:rPr>
          <w:rFonts w:ascii="Times New Roman" w:hAnsi="Times New Roman"/>
          <w:sz w:val="24"/>
          <w:szCs w:val="24"/>
        </w:rPr>
      </w:pPr>
      <w:r>
        <w:rPr>
          <w:rFonts w:ascii="Times New Roman" w:eastAsia="Times New Roman" w:hAnsi="Times New Roman"/>
          <w:b/>
          <w:color w:val="000000"/>
          <w:spacing w:val="5"/>
          <w:kern w:val="28"/>
          <w:sz w:val="24"/>
          <w:szCs w:val="24"/>
        </w:rPr>
        <w:t>Establishment of an environmental education centre in Nanyuk</w:t>
      </w:r>
      <w:r>
        <w:rPr>
          <w:rFonts w:ascii="Times New Roman" w:hAnsi="Times New Roman"/>
          <w:color w:val="000000"/>
          <w:sz w:val="24"/>
          <w:szCs w:val="24"/>
        </w:rPr>
        <w:t xml:space="preserve">i. </w:t>
      </w:r>
      <w:r>
        <w:rPr>
          <w:rFonts w:ascii="Times New Roman" w:hAnsi="Times New Roman"/>
          <w:sz w:val="24"/>
          <w:szCs w:val="24"/>
        </w:rPr>
        <w:t>In 2013, LWF established a resource centre in Kimanjo which has proven very useful to surrounding communities. This year, plans are underway to develop the Mount Kenya Eco Resource Centre in Burguret into properly functioning environmental education centre. This will afford schools from Laikipia East and Central an opportunity to engage in hands on learning.Thecentre will be designed to offer experiential learning whilst exploring other outdoor teaching methodologies.</w:t>
      </w:r>
    </w:p>
    <w:p w:rsidR="00E4530F" w:rsidRDefault="00E4530F" w:rsidP="00E4530F">
      <w:pPr>
        <w:numPr>
          <w:ilvl w:val="0"/>
          <w:numId w:val="36"/>
        </w:numPr>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The </w:t>
      </w:r>
      <w:r>
        <w:rPr>
          <w:rFonts w:ascii="Times New Roman" w:eastAsia="Times New Roman" w:hAnsi="Times New Roman"/>
          <w:b/>
          <w:sz w:val="24"/>
          <w:szCs w:val="24"/>
        </w:rPr>
        <w:t>bus</w:t>
      </w:r>
      <w:r>
        <w:rPr>
          <w:rFonts w:ascii="Times New Roman" w:eastAsia="Times New Roman" w:hAnsi="Times New Roman"/>
          <w:sz w:val="24"/>
          <w:szCs w:val="24"/>
        </w:rPr>
        <w:t xml:space="preserve"> making trips to conservancies with both school groups and community groups.</w:t>
      </w:r>
    </w:p>
    <w:p w:rsidR="00E4530F" w:rsidRDefault="00E4530F" w:rsidP="00E4530F">
      <w:pPr>
        <w:numPr>
          <w:ilvl w:val="0"/>
          <w:numId w:val="36"/>
        </w:numPr>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The </w:t>
      </w:r>
      <w:r>
        <w:rPr>
          <w:rFonts w:ascii="Times New Roman" w:eastAsia="Times New Roman" w:hAnsi="Times New Roman"/>
          <w:b/>
          <w:sz w:val="24"/>
          <w:szCs w:val="24"/>
        </w:rPr>
        <w:t>environment education officers</w:t>
      </w:r>
      <w:r>
        <w:rPr>
          <w:rFonts w:ascii="Times New Roman" w:eastAsia="Times New Roman" w:hAnsi="Times New Roman"/>
          <w:sz w:val="24"/>
          <w:szCs w:val="24"/>
        </w:rPr>
        <w:t xml:space="preserve"> teaching pupils, students and community groups on game drives.</w:t>
      </w:r>
    </w:p>
    <w:p w:rsidR="00E4530F" w:rsidRDefault="00E4530F" w:rsidP="00E4530F">
      <w:pPr>
        <w:numPr>
          <w:ilvl w:val="0"/>
          <w:numId w:val="36"/>
        </w:numPr>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The environment education officers together with the </w:t>
      </w:r>
      <w:r>
        <w:rPr>
          <w:rFonts w:ascii="Times New Roman" w:eastAsia="Times New Roman" w:hAnsi="Times New Roman"/>
          <w:b/>
          <w:sz w:val="24"/>
          <w:szCs w:val="24"/>
        </w:rPr>
        <w:t>Community Liaison Officers</w:t>
      </w:r>
      <w:r>
        <w:rPr>
          <w:rFonts w:ascii="Times New Roman" w:eastAsia="Times New Roman" w:hAnsi="Times New Roman"/>
          <w:sz w:val="24"/>
          <w:szCs w:val="24"/>
        </w:rPr>
        <w:t xml:space="preserve"> (CLOs) attending festivals with environmental displays.</w:t>
      </w:r>
    </w:p>
    <w:p w:rsidR="00E4530F" w:rsidRDefault="00E4530F" w:rsidP="00E4530F">
      <w:pPr>
        <w:numPr>
          <w:ilvl w:val="0"/>
          <w:numId w:val="36"/>
        </w:numPr>
        <w:contextualSpacing/>
        <w:jc w:val="both"/>
        <w:rPr>
          <w:rFonts w:ascii="Times New Roman" w:hAnsi="Times New Roman"/>
          <w:b/>
          <w:sz w:val="24"/>
          <w:szCs w:val="24"/>
        </w:rPr>
      </w:pPr>
      <w:r>
        <w:rPr>
          <w:rFonts w:ascii="Times New Roman" w:hAnsi="Times New Roman"/>
          <w:sz w:val="24"/>
          <w:szCs w:val="24"/>
        </w:rPr>
        <w:t xml:space="preserve">LWF also through </w:t>
      </w:r>
      <w:r>
        <w:rPr>
          <w:rFonts w:ascii="Times New Roman" w:hAnsi="Times New Roman"/>
          <w:b/>
          <w:sz w:val="24"/>
          <w:szCs w:val="24"/>
        </w:rPr>
        <w:t>workshops</w:t>
      </w:r>
      <w:r>
        <w:rPr>
          <w:rFonts w:ascii="Times New Roman" w:hAnsi="Times New Roman"/>
          <w:sz w:val="24"/>
          <w:szCs w:val="24"/>
        </w:rPr>
        <w:t xml:space="preserve"> trains people in villages on environment education and how to conserve natural resources.</w:t>
      </w:r>
    </w:p>
    <w:p w:rsidR="00E4530F" w:rsidRDefault="00E4530F" w:rsidP="00E4530F">
      <w:pPr>
        <w:jc w:val="both"/>
        <w:rPr>
          <w:rFonts w:ascii="Times New Roman" w:eastAsia="Times New Roman" w:hAnsi="Times New Roman"/>
          <w:sz w:val="24"/>
          <w:szCs w:val="24"/>
        </w:rPr>
      </w:pPr>
    </w:p>
    <w:p w:rsidR="00E4530F" w:rsidRDefault="00E4530F" w:rsidP="00E4530F">
      <w:pPr>
        <w:jc w:val="both"/>
        <w:rPr>
          <w:rFonts w:ascii="Times New Roman" w:hAnsi="Times New Roman"/>
          <w:b/>
          <w:spacing w:val="5"/>
          <w:kern w:val="28"/>
          <w:sz w:val="24"/>
          <w:szCs w:val="24"/>
        </w:rPr>
      </w:pPr>
      <w:r>
        <w:rPr>
          <w:rFonts w:ascii="Times New Roman" w:eastAsia="Times New Roman" w:hAnsi="Times New Roman"/>
          <w:b/>
          <w:spacing w:val="5"/>
          <w:kern w:val="28"/>
          <w:sz w:val="24"/>
          <w:szCs w:val="24"/>
        </w:rPr>
        <w:t>African Wildlife Foundation (AWF)</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AWF invests heavily in education and training in order to empower Africans to be Africa’s stewards. AWF provides university scholarships for Africans, offers training in conservation and </w:t>
      </w:r>
      <w:r>
        <w:rPr>
          <w:rFonts w:ascii="Times New Roman" w:hAnsi="Times New Roman"/>
          <w:sz w:val="24"/>
          <w:szCs w:val="24"/>
        </w:rPr>
        <w:lastRenderedPageBreak/>
        <w:t>sustainable agriculture, and lends its expertise to governments seeking additional knowledge in natural resource management.</w:t>
      </w:r>
    </w:p>
    <w:p w:rsidR="00E4530F" w:rsidRDefault="00E4530F" w:rsidP="00E4530F">
      <w:pPr>
        <w:jc w:val="both"/>
        <w:rPr>
          <w:rFonts w:ascii="Times New Roman" w:eastAsia="Times New Roman" w:hAnsi="Times New Roman"/>
          <w:b/>
          <w:spacing w:val="5"/>
          <w:kern w:val="28"/>
          <w:sz w:val="24"/>
          <w:szCs w:val="24"/>
        </w:rPr>
      </w:pPr>
      <w:r>
        <w:rPr>
          <w:rFonts w:ascii="Times New Roman" w:eastAsia="Times New Roman" w:hAnsi="Times New Roman"/>
          <w:b/>
          <w:spacing w:val="5"/>
          <w:kern w:val="28"/>
          <w:sz w:val="24"/>
          <w:szCs w:val="24"/>
        </w:rPr>
        <w:t>Olpejeta conservancy</w:t>
      </w:r>
    </w:p>
    <w:p w:rsidR="00E4530F" w:rsidRDefault="00E4530F" w:rsidP="00E4530F">
      <w:pPr>
        <w:jc w:val="both"/>
        <w:rPr>
          <w:rFonts w:ascii="Times New Roman" w:hAnsi="Times New Roman"/>
          <w:sz w:val="24"/>
          <w:szCs w:val="24"/>
        </w:rPr>
      </w:pPr>
      <w:r>
        <w:rPr>
          <w:rFonts w:ascii="Times New Roman" w:hAnsi="Times New Roman"/>
          <w:b/>
          <w:sz w:val="24"/>
          <w:szCs w:val="24"/>
        </w:rPr>
        <w:t>OlPejeta Community Outreach Program</w:t>
      </w:r>
    </w:p>
    <w:p w:rsidR="00E4530F" w:rsidRDefault="00E4530F" w:rsidP="00E4530F">
      <w:pPr>
        <w:jc w:val="both"/>
        <w:rPr>
          <w:rFonts w:ascii="Times New Roman" w:hAnsi="Times New Roman"/>
          <w:sz w:val="24"/>
          <w:szCs w:val="24"/>
        </w:rPr>
      </w:pPr>
      <w:r>
        <w:rPr>
          <w:rFonts w:ascii="Times New Roman" w:hAnsi="Times New Roman"/>
          <w:sz w:val="24"/>
          <w:szCs w:val="24"/>
        </w:rPr>
        <w:t>The OlPejeta Conservancy is committed to promoting environmental and conservation education to children and offers highly discounted rates to school groups. The number of students visiting the Conservancy has tripled over the years, and in 2012, more than 22,000 children came through the gates.</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The Conservancy has plenty to offer. Not only do children enjoy game drives around the Conservancy, but the </w:t>
      </w:r>
      <w:hyperlink r:id="rId223" w:history="1">
        <w:r>
          <w:rPr>
            <w:rStyle w:val="Hyperlink"/>
            <w:b/>
            <w:szCs w:val="24"/>
          </w:rPr>
          <w:t>Morani Information Centre</w:t>
        </w:r>
      </w:hyperlink>
      <w:r>
        <w:rPr>
          <w:rFonts w:ascii="Times New Roman" w:hAnsi="Times New Roman"/>
          <w:sz w:val="24"/>
          <w:szCs w:val="24"/>
        </w:rPr>
        <w:t xml:space="preserve"> and the </w:t>
      </w:r>
      <w:hyperlink r:id="rId224" w:history="1">
        <w:r>
          <w:rPr>
            <w:rStyle w:val="Hyperlink"/>
            <w:b/>
            <w:szCs w:val="24"/>
          </w:rPr>
          <w:t>Sweetwaters Chimpanzee Sanctuary</w:t>
        </w:r>
      </w:hyperlink>
      <w:r>
        <w:rPr>
          <w:rFonts w:ascii="Times New Roman" w:hAnsi="Times New Roman"/>
          <w:sz w:val="24"/>
          <w:szCs w:val="24"/>
        </w:rPr>
        <w:t xml:space="preserve"> provide a huge opportunity for school children to learn more about current conservation efforts as well as gain a deep knowledge of the wildlife species found on Ol Pejeta Conservancy. </w:t>
      </w:r>
    </w:p>
    <w:p w:rsidR="00E4530F" w:rsidRDefault="00E4530F" w:rsidP="00E4530F">
      <w:pPr>
        <w:jc w:val="both"/>
        <w:rPr>
          <w:rFonts w:ascii="Times New Roman" w:hAnsi="Times New Roman"/>
          <w:b/>
          <w:sz w:val="24"/>
          <w:szCs w:val="24"/>
        </w:rPr>
      </w:pPr>
      <w:r>
        <w:rPr>
          <w:rFonts w:ascii="Times New Roman" w:hAnsi="Times New Roman"/>
          <w:b/>
          <w:sz w:val="24"/>
          <w:szCs w:val="24"/>
        </w:rPr>
        <w:t>Conservation Guides Training Course</w:t>
      </w:r>
    </w:p>
    <w:p w:rsidR="00E4530F" w:rsidRDefault="00E4530F" w:rsidP="00E4530F">
      <w:pPr>
        <w:jc w:val="both"/>
        <w:rPr>
          <w:rFonts w:ascii="Times New Roman" w:hAnsi="Times New Roman"/>
          <w:b/>
          <w:sz w:val="24"/>
          <w:szCs w:val="24"/>
        </w:rPr>
      </w:pPr>
      <w:r>
        <w:rPr>
          <w:rFonts w:ascii="Times New Roman" w:hAnsi="Times New Roman"/>
          <w:sz w:val="24"/>
          <w:szCs w:val="24"/>
        </w:rPr>
        <w:t>Immense untapped potential exists amongst guides, scouts and community educators in Laikipia that can greatly advance environmental education in our County. The education program has developed a ‘Guides Training Course’ for the above mentioned group which is also geared towards fostering a cascade training system for educators in Laikipia. The course covers basic introductions to nature interpretation; Ornithology, Mammalogy, Entomology and Herpetology as well as human wildlife conflict and the geography of Laikipia.</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This year LWF plans to partner with teachers who have already benefited from its 2013 </w:t>
      </w:r>
      <w:r>
        <w:rPr>
          <w:rFonts w:ascii="Times New Roman" w:hAnsi="Times New Roman"/>
          <w:b/>
          <w:sz w:val="24"/>
          <w:szCs w:val="24"/>
        </w:rPr>
        <w:t>training workshops</w:t>
      </w:r>
      <w:r>
        <w:rPr>
          <w:rFonts w:ascii="Times New Roman" w:hAnsi="Times New Roman"/>
          <w:sz w:val="24"/>
          <w:szCs w:val="24"/>
        </w:rPr>
        <w:t xml:space="preserve"> in delivering a series of mini workshops at village level. The workshops will introduce different teaching methodologies for environmental education as well as provide an opportunity for LWF to monitor and evaluate teachers it has trained in previous workshops.  </w:t>
      </w:r>
    </w:p>
    <w:p w:rsidR="00E4530F" w:rsidRDefault="00E4530F" w:rsidP="00E4530F">
      <w:pPr>
        <w:jc w:val="both"/>
        <w:rPr>
          <w:rFonts w:ascii="Times New Roman" w:hAnsi="Times New Roman"/>
          <w:b/>
          <w:sz w:val="24"/>
          <w:szCs w:val="24"/>
        </w:rPr>
      </w:pPr>
      <w:r>
        <w:rPr>
          <w:rFonts w:ascii="Times New Roman" w:hAnsi="Times New Roman"/>
          <w:b/>
          <w:sz w:val="24"/>
          <w:szCs w:val="24"/>
        </w:rPr>
        <w:t>Celebrating World Days</w:t>
      </w:r>
    </w:p>
    <w:p w:rsidR="00E4530F" w:rsidRDefault="00E4530F" w:rsidP="00E4530F">
      <w:pPr>
        <w:jc w:val="both"/>
        <w:rPr>
          <w:rFonts w:ascii="Times New Roman" w:hAnsi="Times New Roman"/>
          <w:sz w:val="24"/>
          <w:szCs w:val="24"/>
        </w:rPr>
      </w:pPr>
      <w:r>
        <w:rPr>
          <w:rFonts w:ascii="Times New Roman" w:hAnsi="Times New Roman"/>
          <w:sz w:val="24"/>
          <w:szCs w:val="24"/>
        </w:rPr>
        <w:t>Celebrating and participating in various environmentally related World Days with keen interest provides a platform for awareness creation. Some of the days to be celebrated include; World Water Day, World Forest Day, World Environment Day, World Rhino Day and the recently declared World Wildlife Day.</w:t>
      </w:r>
    </w:p>
    <w:p w:rsidR="00E4530F" w:rsidRDefault="00E4530F" w:rsidP="00E4530F">
      <w:pPr>
        <w:jc w:val="both"/>
        <w:rPr>
          <w:rFonts w:ascii="Times New Roman" w:hAnsi="Times New Roman"/>
          <w:b/>
          <w:color w:val="00B050"/>
          <w:spacing w:val="5"/>
          <w:kern w:val="28"/>
          <w:sz w:val="24"/>
          <w:szCs w:val="24"/>
        </w:rPr>
      </w:pPr>
    </w:p>
    <w:p w:rsidR="00E4530F" w:rsidRDefault="00E4530F" w:rsidP="00E4530F">
      <w:pPr>
        <w:jc w:val="both"/>
        <w:rPr>
          <w:rFonts w:ascii="Times New Roman" w:hAnsi="Times New Roman"/>
          <w:b/>
          <w:spacing w:val="5"/>
          <w:kern w:val="28"/>
          <w:sz w:val="24"/>
          <w:szCs w:val="24"/>
        </w:rPr>
      </w:pPr>
    </w:p>
    <w:p w:rsidR="00E4530F" w:rsidRDefault="00E4530F" w:rsidP="00E4530F">
      <w:pPr>
        <w:jc w:val="both"/>
        <w:rPr>
          <w:rFonts w:ascii="Times New Roman" w:hAnsi="Times New Roman"/>
          <w:b/>
          <w:spacing w:val="5"/>
          <w:kern w:val="28"/>
          <w:sz w:val="24"/>
          <w:szCs w:val="24"/>
        </w:rPr>
      </w:pPr>
      <w:r>
        <w:rPr>
          <w:rFonts w:ascii="Times New Roman" w:hAnsi="Times New Roman"/>
          <w:b/>
          <w:spacing w:val="5"/>
          <w:kern w:val="28"/>
          <w:sz w:val="24"/>
          <w:szCs w:val="24"/>
        </w:rPr>
        <w:br w:type="page"/>
      </w:r>
      <w:r>
        <w:rPr>
          <w:rFonts w:ascii="Times New Roman" w:hAnsi="Times New Roman"/>
          <w:b/>
          <w:spacing w:val="5"/>
          <w:kern w:val="28"/>
          <w:sz w:val="24"/>
          <w:szCs w:val="24"/>
        </w:rPr>
        <w:lastRenderedPageBreak/>
        <w:t>Mpala Research Centre</w:t>
      </w:r>
    </w:p>
    <w:p w:rsidR="00E4530F" w:rsidRDefault="00E4530F" w:rsidP="00E4530F">
      <w:pPr>
        <w:jc w:val="both"/>
        <w:rPr>
          <w:rFonts w:ascii="Times New Roman" w:hAnsi="Times New Roman"/>
          <w:b/>
          <w:sz w:val="24"/>
          <w:szCs w:val="24"/>
        </w:rPr>
      </w:pPr>
      <w:r>
        <w:rPr>
          <w:rFonts w:ascii="Times New Roman" w:hAnsi="Times New Roman"/>
          <w:b/>
          <w:sz w:val="24"/>
          <w:szCs w:val="24"/>
        </w:rPr>
        <w:t>Community conservation day</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Students, community members, and researchers gather to enjoy presentations from the member schools of the Northern Kenya Conservation Clubs. The students demonstrate what they have learned throughout the year about conservation and the environment with songs, poems, plays, and games. In addition, each school </w:t>
      </w:r>
      <w:proofErr w:type="gramStart"/>
      <w:r>
        <w:rPr>
          <w:rFonts w:ascii="Times New Roman" w:hAnsi="Times New Roman"/>
          <w:sz w:val="24"/>
          <w:szCs w:val="24"/>
        </w:rPr>
        <w:t>share</w:t>
      </w:r>
      <w:proofErr w:type="gramEnd"/>
      <w:r>
        <w:rPr>
          <w:rFonts w:ascii="Times New Roman" w:hAnsi="Times New Roman"/>
          <w:sz w:val="24"/>
          <w:szCs w:val="24"/>
        </w:rPr>
        <w:t xml:space="preserve"> posters, dramas, and a variety of other projects. </w:t>
      </w:r>
    </w:p>
    <w:p w:rsidR="00E4530F" w:rsidRDefault="00E4530F" w:rsidP="00E4530F">
      <w:pPr>
        <w:jc w:val="both"/>
        <w:rPr>
          <w:rFonts w:ascii="Times New Roman" w:hAnsi="Times New Roman"/>
          <w:b/>
          <w:sz w:val="24"/>
          <w:szCs w:val="24"/>
        </w:rPr>
      </w:pPr>
      <w:r>
        <w:rPr>
          <w:rFonts w:ascii="Times New Roman" w:hAnsi="Times New Roman"/>
          <w:b/>
          <w:sz w:val="24"/>
          <w:szCs w:val="24"/>
        </w:rPr>
        <w:t xml:space="preserve">Discovery Day </w:t>
      </w:r>
    </w:p>
    <w:p w:rsidR="00E4530F" w:rsidRDefault="00E4530F" w:rsidP="00E4530F">
      <w:pPr>
        <w:jc w:val="both"/>
        <w:rPr>
          <w:rFonts w:ascii="Times New Roman" w:hAnsi="Times New Roman"/>
          <w:sz w:val="24"/>
          <w:szCs w:val="24"/>
        </w:rPr>
      </w:pPr>
      <w:r>
        <w:rPr>
          <w:rFonts w:ascii="Times New Roman" w:hAnsi="Times New Roman"/>
          <w:sz w:val="24"/>
          <w:szCs w:val="24"/>
        </w:rPr>
        <w:t>Local community members, students, staff, and researchers all gather at Mpala Research Centre for a day of learning and fun. A number of researchers present on their work and answer questions about their research</w:t>
      </w:r>
    </w:p>
    <w:p w:rsidR="00E4530F" w:rsidRDefault="00E4530F" w:rsidP="00E4530F">
      <w:pPr>
        <w:jc w:val="both"/>
        <w:rPr>
          <w:rFonts w:ascii="Times New Roman" w:hAnsi="Times New Roman"/>
          <w:b/>
          <w:bCs/>
          <w:sz w:val="24"/>
          <w:szCs w:val="24"/>
        </w:rPr>
      </w:pPr>
      <w:r>
        <w:rPr>
          <w:rFonts w:ascii="Times New Roman" w:hAnsi="Times New Roman"/>
          <w:b/>
          <w:bCs/>
          <w:sz w:val="24"/>
          <w:szCs w:val="24"/>
        </w:rPr>
        <w:t xml:space="preserve">Workshop </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A workshop on human-elephant conflict was held by the </w:t>
      </w:r>
      <w:r>
        <w:rPr>
          <w:rFonts w:ascii="Times New Roman" w:hAnsi="Times New Roman"/>
          <w:b/>
          <w:sz w:val="24"/>
          <w:szCs w:val="24"/>
        </w:rPr>
        <w:t>Kenyan Wildlife Service</w:t>
      </w:r>
      <w:r>
        <w:rPr>
          <w:rFonts w:ascii="Times New Roman" w:hAnsi="Times New Roman"/>
          <w:sz w:val="24"/>
          <w:szCs w:val="24"/>
        </w:rPr>
        <w:t xml:space="preserve"> and Cambridge University through the </w:t>
      </w:r>
      <w:r>
        <w:rPr>
          <w:rFonts w:ascii="Times New Roman" w:hAnsi="Times New Roman"/>
          <w:b/>
          <w:sz w:val="24"/>
          <w:szCs w:val="24"/>
        </w:rPr>
        <w:t>Darwin Initiative.</w:t>
      </w:r>
      <w:r>
        <w:rPr>
          <w:rFonts w:ascii="Times New Roman" w:hAnsi="Times New Roman"/>
          <w:sz w:val="24"/>
          <w:szCs w:val="24"/>
        </w:rPr>
        <w:t xml:space="preserve"> The workshop focused on ways to mitigate human-elephant conflict in Kenya and a new comprehensive five-year Kenya National Elephant Strategy. Holistic Management International held two workshops at Mpala for participants from the Laikipia Wildlife Forum, Mpala Ranch and Research Centre, regional NGOs, and neighboring ranches and communities.</w:t>
      </w:r>
    </w:p>
    <w:p w:rsidR="00E4530F" w:rsidRDefault="00E4530F" w:rsidP="00E4530F">
      <w:pPr>
        <w:jc w:val="both"/>
        <w:rPr>
          <w:rFonts w:ascii="Times New Roman" w:hAnsi="Times New Roman"/>
          <w:sz w:val="24"/>
          <w:szCs w:val="24"/>
        </w:rPr>
      </w:pPr>
      <w:r>
        <w:rPr>
          <w:rFonts w:ascii="Times New Roman" w:hAnsi="Times New Roman"/>
          <w:sz w:val="24"/>
          <w:szCs w:val="24"/>
        </w:rPr>
        <w:t>Mpala researchers held a workshop on monitoring rangeland health where they worked on designing a comprehensive monitoring program. The program, detailed in a manual, can be used by managers to determine whether they are meeting their long-term management objectives such as forage production or minimizing soil erosion.</w:t>
      </w:r>
    </w:p>
    <w:p w:rsidR="00E4530F" w:rsidRDefault="00E4530F" w:rsidP="00E4530F">
      <w:pPr>
        <w:jc w:val="both"/>
        <w:rPr>
          <w:rFonts w:ascii="Times New Roman" w:hAnsi="Times New Roman"/>
          <w:b/>
          <w:sz w:val="24"/>
          <w:szCs w:val="24"/>
        </w:rPr>
      </w:pPr>
      <w:r>
        <w:rPr>
          <w:rFonts w:ascii="Times New Roman" w:hAnsi="Times New Roman"/>
          <w:b/>
          <w:bCs/>
          <w:sz w:val="24"/>
          <w:szCs w:val="24"/>
        </w:rPr>
        <w:t>CETRAD</w:t>
      </w:r>
    </w:p>
    <w:p w:rsidR="00E4530F" w:rsidRDefault="00E4530F" w:rsidP="00E4530F">
      <w:pPr>
        <w:jc w:val="both"/>
        <w:rPr>
          <w:rFonts w:ascii="Times New Roman" w:hAnsi="Times New Roman"/>
          <w:b/>
          <w:sz w:val="24"/>
          <w:szCs w:val="24"/>
        </w:rPr>
      </w:pPr>
      <w:r>
        <w:rPr>
          <w:rFonts w:ascii="Times New Roman" w:hAnsi="Times New Roman"/>
          <w:b/>
          <w:sz w:val="24"/>
          <w:szCs w:val="24"/>
        </w:rPr>
        <w:t xml:space="preserve">Workshops and awareness trainings </w:t>
      </w:r>
      <w:r>
        <w:rPr>
          <w:rFonts w:ascii="Times New Roman" w:hAnsi="Times New Roman"/>
          <w:sz w:val="24"/>
          <w:szCs w:val="24"/>
        </w:rPr>
        <w:t>CETRAD conducts workshops and training to WRUAs. This encourages conservation of water bodies and also controls pollution of water resources.</w:t>
      </w:r>
    </w:p>
    <w:p w:rsidR="00E4530F" w:rsidRDefault="00E4530F" w:rsidP="00E4530F">
      <w:pPr>
        <w:jc w:val="both"/>
        <w:rPr>
          <w:rFonts w:ascii="Times New Roman" w:hAnsi="Times New Roman"/>
          <w:b/>
          <w:sz w:val="24"/>
          <w:szCs w:val="24"/>
        </w:rPr>
      </w:pPr>
      <w:r>
        <w:rPr>
          <w:rFonts w:ascii="Times New Roman" w:hAnsi="Times New Roman"/>
          <w:b/>
          <w:sz w:val="24"/>
          <w:szCs w:val="24"/>
        </w:rPr>
        <w:t>EIA course</w:t>
      </w:r>
    </w:p>
    <w:p w:rsidR="00E4530F" w:rsidRDefault="00E4530F" w:rsidP="00E4530F">
      <w:pPr>
        <w:jc w:val="both"/>
        <w:rPr>
          <w:rFonts w:ascii="Times New Roman" w:hAnsi="Times New Roman"/>
          <w:sz w:val="24"/>
          <w:szCs w:val="24"/>
        </w:rPr>
      </w:pPr>
      <w:r>
        <w:rPr>
          <w:rFonts w:ascii="Times New Roman" w:hAnsi="Times New Roman"/>
          <w:sz w:val="24"/>
          <w:szCs w:val="24"/>
        </w:rPr>
        <w:t>CETRAD conducts a three weeks EIA/EA course to professionals from public and private institutions.</w:t>
      </w:r>
    </w:p>
    <w:p w:rsidR="00E4530F" w:rsidRDefault="00E4530F" w:rsidP="00E4530F">
      <w:pPr>
        <w:jc w:val="both"/>
        <w:rPr>
          <w:rStyle w:val="Strong"/>
        </w:rPr>
      </w:pPr>
      <w:r>
        <w:rPr>
          <w:rFonts w:ascii="Times New Roman" w:hAnsi="Times New Roman"/>
          <w:b/>
          <w:sz w:val="24"/>
          <w:szCs w:val="24"/>
        </w:rPr>
        <w:t>Environmental</w:t>
      </w:r>
      <w:r>
        <w:rPr>
          <w:rStyle w:val="Strong"/>
          <w:sz w:val="24"/>
          <w:szCs w:val="24"/>
        </w:rPr>
        <w:t xml:space="preserve"> Information System</w:t>
      </w:r>
      <w:bookmarkStart w:id="269" w:name="_Toc268983000"/>
    </w:p>
    <w:p w:rsidR="00E4530F" w:rsidRDefault="00E4530F" w:rsidP="00E4530F">
      <w:pPr>
        <w:jc w:val="both"/>
        <w:rPr>
          <w:rStyle w:val="Strong"/>
          <w:b w:val="0"/>
          <w:sz w:val="24"/>
          <w:szCs w:val="24"/>
        </w:rPr>
      </w:pPr>
      <w:r>
        <w:rPr>
          <w:rStyle w:val="Strong"/>
          <w:b w:val="0"/>
          <w:sz w:val="24"/>
          <w:szCs w:val="24"/>
        </w:rPr>
        <w:t>The types of data available in the county are in form of books, magazines, pamphlets, reports, maps, posters and in electronic form.</w:t>
      </w:r>
    </w:p>
    <w:p w:rsidR="00E4530F" w:rsidRDefault="00E4530F" w:rsidP="00E4530F">
      <w:pPr>
        <w:jc w:val="both"/>
        <w:rPr>
          <w:rStyle w:val="Strong"/>
          <w:b w:val="0"/>
          <w:sz w:val="24"/>
          <w:szCs w:val="24"/>
        </w:rPr>
      </w:pPr>
      <w:r>
        <w:rPr>
          <w:rStyle w:val="Strong"/>
          <w:b w:val="0"/>
          <w:sz w:val="24"/>
          <w:szCs w:val="24"/>
        </w:rPr>
        <w:t xml:space="preserve">These are found in the county environment office, the county library, the </w:t>
      </w:r>
      <w:proofErr w:type="gramStart"/>
      <w:r>
        <w:rPr>
          <w:rStyle w:val="Strong"/>
          <w:b w:val="0"/>
          <w:sz w:val="24"/>
          <w:szCs w:val="24"/>
        </w:rPr>
        <w:t>DIDC(</w:t>
      </w:r>
      <w:proofErr w:type="gramEnd"/>
      <w:r>
        <w:rPr>
          <w:rStyle w:val="Strong"/>
          <w:b w:val="0"/>
          <w:sz w:val="24"/>
          <w:szCs w:val="24"/>
        </w:rPr>
        <w:t>District information and document centre) and other institutions dealing with environment such as KWS, Research(CETRAD) and other private ones such as Impala Research Centre among others.</w:t>
      </w:r>
    </w:p>
    <w:p w:rsidR="00E4530F" w:rsidRDefault="00E4530F" w:rsidP="00E4530F">
      <w:pPr>
        <w:jc w:val="both"/>
        <w:rPr>
          <w:rStyle w:val="Strong"/>
          <w:b w:val="0"/>
          <w:sz w:val="24"/>
          <w:szCs w:val="24"/>
        </w:rPr>
      </w:pPr>
      <w:r>
        <w:rPr>
          <w:rStyle w:val="Strong"/>
          <w:b w:val="0"/>
          <w:sz w:val="24"/>
          <w:szCs w:val="24"/>
        </w:rPr>
        <w:lastRenderedPageBreak/>
        <w:t>Most of the information is readily accessible to the public e.g the li brary and the environment office. Others can be available at a cost.</w:t>
      </w:r>
    </w:p>
    <w:p w:rsidR="00E4530F" w:rsidRDefault="00E4530F" w:rsidP="00E4530F">
      <w:pPr>
        <w:jc w:val="both"/>
        <w:rPr>
          <w:rStyle w:val="Strong"/>
          <w:sz w:val="24"/>
          <w:szCs w:val="24"/>
        </w:rPr>
      </w:pPr>
      <w:r>
        <w:rPr>
          <w:rStyle w:val="Strong"/>
          <w:sz w:val="24"/>
          <w:szCs w:val="24"/>
        </w:rPr>
        <w:t>Status of environmental information management systems</w:t>
      </w:r>
    </w:p>
    <w:p w:rsidR="00E4530F" w:rsidRDefault="00E4530F" w:rsidP="00E4530F">
      <w:pPr>
        <w:jc w:val="both"/>
        <w:rPr>
          <w:rStyle w:val="Strong"/>
          <w:b w:val="0"/>
          <w:sz w:val="24"/>
          <w:szCs w:val="24"/>
        </w:rPr>
      </w:pPr>
      <w:r>
        <w:rPr>
          <w:rStyle w:val="Strong"/>
          <w:b w:val="0"/>
          <w:sz w:val="24"/>
          <w:szCs w:val="24"/>
        </w:rPr>
        <w:t>Information sharing in the district is poor. Communication mechanisms between institutions /lead agencies, committees or taskforces, data collection is only done for a particular reason e.g. a project and the report is handed to the donor. It ends up not assisting other departments or the community. Institutional skills in information management is lacking in some places where information is found. For example there are not extra staffs to deal with information organization in environment office and the DIDC is understaffed.</w:t>
      </w:r>
    </w:p>
    <w:p w:rsidR="00E4530F" w:rsidRDefault="00E4530F" w:rsidP="00E4530F">
      <w:pPr>
        <w:jc w:val="both"/>
        <w:rPr>
          <w:rStyle w:val="Strong"/>
          <w:sz w:val="24"/>
          <w:szCs w:val="24"/>
        </w:rPr>
      </w:pPr>
      <w:r>
        <w:rPr>
          <w:rStyle w:val="Strong"/>
          <w:sz w:val="24"/>
          <w:szCs w:val="24"/>
        </w:rPr>
        <w:t>Indigenous knowledge</w:t>
      </w:r>
    </w:p>
    <w:p w:rsidR="00E4530F" w:rsidRDefault="00E4530F" w:rsidP="00E4530F">
      <w:pPr>
        <w:jc w:val="both"/>
        <w:rPr>
          <w:rStyle w:val="Strong"/>
          <w:b w:val="0"/>
          <w:sz w:val="24"/>
          <w:szCs w:val="24"/>
        </w:rPr>
      </w:pPr>
      <w:r>
        <w:rPr>
          <w:rStyle w:val="Strong"/>
          <w:b w:val="0"/>
          <w:sz w:val="24"/>
          <w:szCs w:val="24"/>
        </w:rPr>
        <w:t>Ignored for many decades, the role of indigenous knowledge in providing the basis for a sustainable approach to development is now being recognized in many areas. In many parts of Laikipia, indigenous biodiversity plays a crucial role in the economic and socio-cultural profiles of the people. This biodiversity has been maintained though an indigenous system of management for generations using the resource available without overexploiting them.</w:t>
      </w:r>
    </w:p>
    <w:p w:rsidR="00E4530F" w:rsidRDefault="00E4530F" w:rsidP="00E4530F">
      <w:pPr>
        <w:jc w:val="both"/>
        <w:rPr>
          <w:rStyle w:val="Strong"/>
          <w:b w:val="0"/>
          <w:sz w:val="24"/>
          <w:szCs w:val="24"/>
        </w:rPr>
      </w:pPr>
      <w:r>
        <w:rPr>
          <w:rStyle w:val="Strong"/>
          <w:b w:val="0"/>
          <w:sz w:val="24"/>
          <w:szCs w:val="24"/>
        </w:rPr>
        <w:t xml:space="preserve">Laikipia district is home to different communities of Kenya. Maasai, kikuyu, meru, Somali, turkana are some of them. However, indigenous knowledge of a group </w:t>
      </w:r>
      <w:proofErr w:type="gramStart"/>
      <w:r>
        <w:rPr>
          <w:rStyle w:val="Strong"/>
          <w:b w:val="0"/>
          <w:sz w:val="24"/>
          <w:szCs w:val="24"/>
        </w:rPr>
        <w:t>tend</w:t>
      </w:r>
      <w:proofErr w:type="gramEnd"/>
      <w:r>
        <w:rPr>
          <w:rStyle w:val="Strong"/>
          <w:b w:val="0"/>
          <w:sz w:val="24"/>
          <w:szCs w:val="24"/>
        </w:rPr>
        <w:t xml:space="preserve"> to circulate just within itself. Thus it is very difficult for other communities to benefit from another by gaining indigenous knowledge.</w:t>
      </w:r>
    </w:p>
    <w:p w:rsidR="00E4530F" w:rsidRDefault="00E4530F" w:rsidP="00E4530F">
      <w:pPr>
        <w:jc w:val="both"/>
        <w:rPr>
          <w:rStyle w:val="Strong"/>
          <w:b w:val="0"/>
          <w:sz w:val="24"/>
          <w:szCs w:val="24"/>
        </w:rPr>
      </w:pPr>
      <w:r>
        <w:rPr>
          <w:rStyle w:val="Strong"/>
          <w:b w:val="0"/>
          <w:sz w:val="24"/>
          <w:szCs w:val="24"/>
        </w:rPr>
        <w:t>Indigenous knowledge is very rich among different groups when it comes to herbal medicine knowledge, conservation of forests, healing of eroded areas, rotational grazing and farming and preservation of special sites such as caves.</w:t>
      </w:r>
    </w:p>
    <w:p w:rsidR="00E4530F" w:rsidRDefault="00E4530F" w:rsidP="00E4530F">
      <w:pPr>
        <w:jc w:val="both"/>
        <w:rPr>
          <w:rStyle w:val="Strong"/>
          <w:b w:val="0"/>
          <w:sz w:val="24"/>
          <w:szCs w:val="24"/>
        </w:rPr>
      </w:pPr>
      <w:r>
        <w:rPr>
          <w:rStyle w:val="Strong"/>
          <w:b w:val="0"/>
          <w:sz w:val="24"/>
          <w:szCs w:val="24"/>
        </w:rPr>
        <w:t xml:space="preserve">Unfortunately, all this has been ignored even by </w:t>
      </w:r>
      <w:proofErr w:type="gramStart"/>
      <w:r>
        <w:rPr>
          <w:rStyle w:val="Strong"/>
          <w:b w:val="0"/>
          <w:sz w:val="24"/>
          <w:szCs w:val="24"/>
        </w:rPr>
        <w:t>the  people</w:t>
      </w:r>
      <w:proofErr w:type="gramEnd"/>
      <w:r>
        <w:rPr>
          <w:rStyle w:val="Strong"/>
          <w:b w:val="0"/>
          <w:sz w:val="24"/>
          <w:szCs w:val="24"/>
        </w:rPr>
        <w:t xml:space="preserve"> possessing it due to the onslaught of ‘development’. It is seen as being backward and that ideas from the ‘west’ provide us with all the solutions to our local problems.</w:t>
      </w:r>
    </w:p>
    <w:p w:rsidR="00E4530F" w:rsidRDefault="00E4530F" w:rsidP="00E4530F">
      <w:pPr>
        <w:jc w:val="both"/>
        <w:rPr>
          <w:rStyle w:val="Strong"/>
          <w:sz w:val="24"/>
          <w:szCs w:val="24"/>
        </w:rPr>
      </w:pPr>
      <w:r>
        <w:rPr>
          <w:b/>
          <w:bCs/>
          <w:sz w:val="24"/>
          <w:szCs w:val="24"/>
        </w:rPr>
        <w:br w:type="page"/>
      </w:r>
      <w:r>
        <w:rPr>
          <w:rStyle w:val="Strong"/>
          <w:sz w:val="24"/>
          <w:szCs w:val="24"/>
        </w:rPr>
        <w:lastRenderedPageBreak/>
        <w:t xml:space="preserve">Proposed intervention </w:t>
      </w:r>
    </w:p>
    <w:p w:rsidR="00E4530F" w:rsidRDefault="00E4530F" w:rsidP="00E4530F">
      <w:pPr>
        <w:pStyle w:val="ListParagraph"/>
        <w:numPr>
          <w:ilvl w:val="0"/>
          <w:numId w:val="37"/>
        </w:numPr>
        <w:jc w:val="both"/>
        <w:rPr>
          <w:rStyle w:val="Strong"/>
          <w:b w:val="0"/>
          <w:sz w:val="24"/>
          <w:szCs w:val="24"/>
        </w:rPr>
      </w:pPr>
      <w:r>
        <w:rPr>
          <w:rStyle w:val="Strong"/>
          <w:b w:val="0"/>
          <w:sz w:val="24"/>
          <w:szCs w:val="24"/>
        </w:rPr>
        <w:t xml:space="preserve">Community training through workshops  and barazas to create awareness of the importance o indigenous knowledge </w:t>
      </w:r>
    </w:p>
    <w:p w:rsidR="00E4530F" w:rsidRDefault="00E4530F" w:rsidP="00E4530F">
      <w:pPr>
        <w:pStyle w:val="ListParagraph"/>
        <w:numPr>
          <w:ilvl w:val="0"/>
          <w:numId w:val="37"/>
        </w:numPr>
        <w:jc w:val="both"/>
        <w:rPr>
          <w:rStyle w:val="Strong"/>
          <w:b w:val="0"/>
          <w:sz w:val="24"/>
          <w:szCs w:val="24"/>
        </w:rPr>
      </w:pPr>
      <w:r>
        <w:rPr>
          <w:rStyle w:val="Strong"/>
          <w:b w:val="0"/>
          <w:sz w:val="24"/>
          <w:szCs w:val="24"/>
        </w:rPr>
        <w:t>Preservation of indigenous knowledge through documentation in electronic and book form.</w:t>
      </w:r>
    </w:p>
    <w:p w:rsidR="00E4530F" w:rsidRDefault="00E4530F" w:rsidP="00E4530F">
      <w:pPr>
        <w:pStyle w:val="ListParagraph"/>
        <w:numPr>
          <w:ilvl w:val="0"/>
          <w:numId w:val="37"/>
        </w:numPr>
        <w:jc w:val="both"/>
        <w:rPr>
          <w:rStyle w:val="Strong"/>
          <w:b w:val="0"/>
          <w:sz w:val="24"/>
          <w:szCs w:val="24"/>
        </w:rPr>
      </w:pPr>
      <w:r>
        <w:rPr>
          <w:rStyle w:val="Strong"/>
          <w:b w:val="0"/>
          <w:sz w:val="24"/>
          <w:szCs w:val="24"/>
        </w:rPr>
        <w:t xml:space="preserve">Encourage preservation of our rich culture  by e.g teaching of mother –tongue in lower primary schools. </w:t>
      </w:r>
    </w:p>
    <w:p w:rsidR="00E4530F" w:rsidRDefault="00E4530F" w:rsidP="00E4530F">
      <w:pPr>
        <w:pStyle w:val="ListParagraph"/>
        <w:numPr>
          <w:ilvl w:val="0"/>
          <w:numId w:val="38"/>
        </w:numPr>
        <w:jc w:val="both"/>
        <w:rPr>
          <w:rFonts w:ascii="Times New Roman" w:hAnsi="Times New Roman"/>
        </w:rPr>
      </w:pPr>
      <w:r>
        <w:rPr>
          <w:rFonts w:ascii="Times New Roman" w:hAnsi="Times New Roman"/>
          <w:sz w:val="24"/>
          <w:szCs w:val="24"/>
        </w:rPr>
        <w:t xml:space="preserve">Data types and sources of Environmental Information in the County  </w:t>
      </w:r>
    </w:p>
    <w:p w:rsidR="00E4530F" w:rsidRDefault="00E4530F" w:rsidP="00E4530F">
      <w:pPr>
        <w:pStyle w:val="ListParagraph"/>
        <w:numPr>
          <w:ilvl w:val="0"/>
          <w:numId w:val="38"/>
        </w:numPr>
        <w:jc w:val="both"/>
        <w:rPr>
          <w:rFonts w:ascii="Times New Roman" w:hAnsi="Times New Roman"/>
          <w:sz w:val="24"/>
          <w:szCs w:val="24"/>
        </w:rPr>
      </w:pPr>
      <w:r>
        <w:rPr>
          <w:rFonts w:ascii="Times New Roman" w:hAnsi="Times New Roman"/>
          <w:sz w:val="24"/>
          <w:szCs w:val="24"/>
        </w:rPr>
        <w:t xml:space="preserve">Status of Environmental Information </w:t>
      </w:r>
      <w:bookmarkEnd w:id="269"/>
      <w:r>
        <w:rPr>
          <w:rFonts w:ascii="Times New Roman" w:hAnsi="Times New Roman"/>
          <w:sz w:val="24"/>
          <w:szCs w:val="24"/>
        </w:rPr>
        <w:t>Management</w:t>
      </w:r>
    </w:p>
    <w:p w:rsidR="00E4530F" w:rsidRDefault="00E4530F" w:rsidP="00E4530F">
      <w:pPr>
        <w:ind w:left="2160"/>
        <w:jc w:val="both"/>
        <w:rPr>
          <w:rFonts w:ascii="Times New Roman" w:hAnsi="Times New Roman"/>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pStyle w:val="Heading1"/>
        <w:rPr>
          <w:szCs w:val="24"/>
        </w:rPr>
      </w:pPr>
      <w:r>
        <w:rPr>
          <w:b w:val="0"/>
          <w:bCs w:val="0"/>
          <w:szCs w:val="24"/>
        </w:rPr>
        <w:br w:type="page"/>
      </w:r>
      <w:bookmarkStart w:id="270" w:name="_Toc422386425"/>
      <w:r>
        <w:rPr>
          <w:szCs w:val="24"/>
        </w:rPr>
        <w:lastRenderedPageBreak/>
        <w:t>CHAPTER 13: ENVIRONMENTAL GOVERNANCE</w:t>
      </w:r>
      <w:bookmarkEnd w:id="270"/>
    </w:p>
    <w:p w:rsidR="00E4530F" w:rsidRDefault="00E4530F" w:rsidP="00E4530F">
      <w:pPr>
        <w:jc w:val="both"/>
        <w:rPr>
          <w:rFonts w:ascii="Times New Roman" w:hAnsi="Times New Roman"/>
          <w:b/>
          <w:sz w:val="24"/>
          <w:szCs w:val="24"/>
        </w:rPr>
      </w:pPr>
      <w:r>
        <w:rPr>
          <w:rFonts w:ascii="Times New Roman" w:hAnsi="Times New Roman"/>
          <w:b/>
          <w:sz w:val="24"/>
          <w:szCs w:val="24"/>
        </w:rPr>
        <w:t>Status of environmental governance and institutional arrangements</w:t>
      </w:r>
    </w:p>
    <w:p w:rsidR="00E4530F" w:rsidRDefault="00E4530F" w:rsidP="00E4530F">
      <w:pPr>
        <w:jc w:val="both"/>
        <w:rPr>
          <w:rFonts w:ascii="Times New Roman" w:hAnsi="Times New Roman"/>
          <w:sz w:val="24"/>
          <w:szCs w:val="24"/>
        </w:rPr>
      </w:pPr>
      <w:r>
        <w:rPr>
          <w:rFonts w:ascii="Times New Roman" w:hAnsi="Times New Roman"/>
          <w:sz w:val="24"/>
          <w:szCs w:val="24"/>
        </w:rPr>
        <w:t>The environmental management and co-ordination act is the main guide in the management of the environment in the county.</w:t>
      </w:r>
    </w:p>
    <w:p w:rsidR="00E4530F" w:rsidRDefault="00E4530F" w:rsidP="00E4530F">
      <w:pPr>
        <w:jc w:val="both"/>
        <w:rPr>
          <w:rFonts w:ascii="Times New Roman" w:hAnsi="Times New Roman"/>
          <w:sz w:val="24"/>
          <w:szCs w:val="24"/>
        </w:rPr>
      </w:pPr>
      <w:r>
        <w:rPr>
          <w:rFonts w:ascii="Times New Roman" w:hAnsi="Times New Roman"/>
          <w:sz w:val="24"/>
          <w:szCs w:val="24"/>
        </w:rPr>
        <w:t>The defunct county environment committee is the highest organ of environmental governance in the county. Its chairman is the county commissioner while the secretary is the county environment officer. Membership contains civil society to allow public participation and government departments which are stakeholders in matters of environment or as stipulated in the first schedule.</w:t>
      </w:r>
    </w:p>
    <w:p w:rsidR="00E4530F" w:rsidRDefault="00E4530F" w:rsidP="00E4530F">
      <w:pPr>
        <w:jc w:val="both"/>
        <w:rPr>
          <w:rFonts w:ascii="Times New Roman" w:hAnsi="Times New Roman"/>
          <w:b/>
          <w:sz w:val="24"/>
          <w:szCs w:val="24"/>
        </w:rPr>
      </w:pPr>
      <w:r>
        <w:rPr>
          <w:rFonts w:ascii="Times New Roman" w:hAnsi="Times New Roman"/>
          <w:b/>
          <w:sz w:val="24"/>
          <w:szCs w:val="24"/>
        </w:rPr>
        <w:t>Collaborating government departments</w:t>
      </w:r>
    </w:p>
    <w:p w:rsidR="00E4530F" w:rsidRDefault="00E4530F" w:rsidP="00E4530F">
      <w:pPr>
        <w:jc w:val="both"/>
        <w:rPr>
          <w:rFonts w:ascii="Times New Roman" w:hAnsi="Times New Roman"/>
          <w:sz w:val="24"/>
          <w:szCs w:val="24"/>
        </w:rPr>
      </w:pPr>
      <w:r>
        <w:rPr>
          <w:rFonts w:ascii="Times New Roman" w:hAnsi="Times New Roman"/>
          <w:sz w:val="24"/>
          <w:szCs w:val="24"/>
        </w:rPr>
        <w:t>Most government departments are active collaborators in matters of environment. This is so far departments which are environmental sector like water, forest, agriculture, fisheries, livestock and others.</w:t>
      </w:r>
    </w:p>
    <w:p w:rsidR="00E4530F" w:rsidRDefault="00E4530F" w:rsidP="00E4530F">
      <w:pPr>
        <w:jc w:val="both"/>
        <w:rPr>
          <w:rFonts w:ascii="Times New Roman" w:hAnsi="Times New Roman"/>
          <w:sz w:val="24"/>
          <w:szCs w:val="24"/>
        </w:rPr>
      </w:pPr>
      <w:r>
        <w:rPr>
          <w:rFonts w:ascii="Times New Roman" w:hAnsi="Times New Roman"/>
          <w:sz w:val="24"/>
          <w:szCs w:val="24"/>
        </w:rPr>
        <w:t>Sometimes environment is a security issue thus departments like police and administration are collaborators with environment.</w:t>
      </w:r>
    </w:p>
    <w:p w:rsidR="00E4530F" w:rsidRDefault="00E4530F" w:rsidP="00E4530F">
      <w:pPr>
        <w:pStyle w:val="Heading1"/>
        <w:rPr>
          <w:szCs w:val="24"/>
        </w:rPr>
      </w:pPr>
      <w:bookmarkStart w:id="271" w:name="_Toc422386426"/>
      <w:r>
        <w:rPr>
          <w:szCs w:val="24"/>
        </w:rPr>
        <w:t>Table 1</w:t>
      </w:r>
      <w:r>
        <w:rPr>
          <w:szCs w:val="24"/>
          <w:lang w:val="en-US"/>
        </w:rPr>
        <w:t>3</w:t>
      </w:r>
      <w:r>
        <w:rPr>
          <w:szCs w:val="24"/>
        </w:rPr>
        <w:t>.1</w:t>
      </w:r>
      <w:r>
        <w:rPr>
          <w:szCs w:val="24"/>
          <w:lang w:val="en-US"/>
        </w:rPr>
        <w:t xml:space="preserve"> </w:t>
      </w:r>
      <w:r>
        <w:rPr>
          <w:szCs w:val="24"/>
        </w:rPr>
        <w:t>Number of meetings held in a year</w:t>
      </w:r>
      <w:bookmarkEnd w:id="2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1008"/>
        <w:gridCol w:w="1080"/>
        <w:gridCol w:w="1350"/>
        <w:gridCol w:w="1260"/>
        <w:gridCol w:w="1260"/>
        <w:gridCol w:w="1287"/>
        <w:gridCol w:w="783"/>
      </w:tblGrid>
      <w:tr w:rsidR="00E4530F" w:rsidTr="00E4530F">
        <w:tc>
          <w:tcPr>
            <w:tcW w:w="1548"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year</w:t>
            </w:r>
          </w:p>
        </w:tc>
        <w:tc>
          <w:tcPr>
            <w:tcW w:w="1008"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Yearly targets</w:t>
            </w:r>
          </w:p>
        </w:tc>
        <w:tc>
          <w:tcPr>
            <w:tcW w:w="108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2008</w:t>
            </w:r>
          </w:p>
        </w:tc>
        <w:tc>
          <w:tcPr>
            <w:tcW w:w="135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2009</w:t>
            </w:r>
          </w:p>
        </w:tc>
        <w:tc>
          <w:tcPr>
            <w:tcW w:w="126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2010</w:t>
            </w:r>
          </w:p>
        </w:tc>
        <w:tc>
          <w:tcPr>
            <w:tcW w:w="1260"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2011</w:t>
            </w:r>
          </w:p>
        </w:tc>
        <w:tc>
          <w:tcPr>
            <w:tcW w:w="1287"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2012</w:t>
            </w:r>
          </w:p>
        </w:tc>
        <w:tc>
          <w:tcPr>
            <w:tcW w:w="783" w:type="dxa"/>
            <w:tcBorders>
              <w:top w:val="single" w:sz="4" w:space="0" w:color="000000"/>
              <w:left w:val="single" w:sz="4" w:space="0" w:color="000000"/>
              <w:bottom w:val="single" w:sz="4" w:space="0" w:color="000000"/>
              <w:right w:val="single" w:sz="4" w:space="0" w:color="000000"/>
            </w:tcBorders>
            <w:shd w:val="clear" w:color="auto" w:fill="BFBFBF"/>
            <w:hideMark/>
          </w:tcPr>
          <w:p w:rsidR="00E4530F" w:rsidRDefault="00E4530F">
            <w:pPr>
              <w:jc w:val="both"/>
              <w:rPr>
                <w:rFonts w:ascii="Times New Roman" w:hAnsi="Times New Roman"/>
                <w:sz w:val="24"/>
                <w:szCs w:val="24"/>
              </w:rPr>
            </w:pPr>
            <w:r>
              <w:rPr>
                <w:rFonts w:ascii="Times New Roman" w:hAnsi="Times New Roman"/>
                <w:sz w:val="24"/>
                <w:szCs w:val="24"/>
              </w:rPr>
              <w:t>2013</w:t>
            </w:r>
          </w:p>
        </w:tc>
      </w:tr>
      <w:tr w:rsidR="00E4530F" w:rsidTr="00E4530F">
        <w:tc>
          <w:tcPr>
            <w:tcW w:w="15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Number of meetings conducted</w:t>
            </w:r>
          </w:p>
        </w:tc>
        <w:tc>
          <w:tcPr>
            <w:tcW w:w="1008"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87"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r>
      <w:tr w:rsidR="00E4530F" w:rsidTr="00E4530F">
        <w:tc>
          <w:tcPr>
            <w:tcW w:w="1548" w:type="dxa"/>
            <w:tcBorders>
              <w:top w:val="single" w:sz="4" w:space="0" w:color="000000"/>
              <w:left w:val="single" w:sz="4" w:space="0" w:color="000000"/>
              <w:bottom w:val="single" w:sz="4" w:space="0" w:color="000000"/>
              <w:right w:val="single" w:sz="4" w:space="0" w:color="000000"/>
            </w:tcBorders>
            <w:hideMark/>
          </w:tcPr>
          <w:p w:rsidR="00E4530F" w:rsidRDefault="00E4530F">
            <w:pPr>
              <w:rPr>
                <w:rFonts w:ascii="Times New Roman" w:hAnsi="Times New Roman"/>
                <w:sz w:val="24"/>
                <w:szCs w:val="24"/>
              </w:rPr>
            </w:pPr>
            <w:r>
              <w:rPr>
                <w:rFonts w:ascii="Times New Roman" w:hAnsi="Times New Roman"/>
                <w:sz w:val="24"/>
                <w:szCs w:val="24"/>
              </w:rPr>
              <w:t>PEC</w:t>
            </w:r>
          </w:p>
        </w:tc>
        <w:tc>
          <w:tcPr>
            <w:tcW w:w="1008"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87"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r>
      <w:tr w:rsidR="00E4530F" w:rsidTr="00E4530F">
        <w:tc>
          <w:tcPr>
            <w:tcW w:w="15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CECs</w:t>
            </w:r>
          </w:p>
        </w:tc>
        <w:tc>
          <w:tcPr>
            <w:tcW w:w="1008"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87"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r>
      <w:tr w:rsidR="00E4530F" w:rsidTr="00E4530F">
        <w:tc>
          <w:tcPr>
            <w:tcW w:w="15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BMU</w:t>
            </w:r>
          </w:p>
        </w:tc>
        <w:tc>
          <w:tcPr>
            <w:tcW w:w="1008"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87"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r>
      <w:tr w:rsidR="00E4530F" w:rsidTr="00E4530F">
        <w:tc>
          <w:tcPr>
            <w:tcW w:w="15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FA</w:t>
            </w:r>
          </w:p>
        </w:tc>
        <w:tc>
          <w:tcPr>
            <w:tcW w:w="1008"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87"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r>
      <w:tr w:rsidR="00E4530F" w:rsidTr="00E4530F">
        <w:tc>
          <w:tcPr>
            <w:tcW w:w="15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DAB</w:t>
            </w:r>
          </w:p>
        </w:tc>
        <w:tc>
          <w:tcPr>
            <w:tcW w:w="1008"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87"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r>
      <w:tr w:rsidR="00E4530F" w:rsidTr="00E4530F">
        <w:tc>
          <w:tcPr>
            <w:tcW w:w="1548" w:type="dxa"/>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PPLC</w:t>
            </w:r>
          </w:p>
        </w:tc>
        <w:tc>
          <w:tcPr>
            <w:tcW w:w="1008"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1287"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c>
          <w:tcPr>
            <w:tcW w:w="783" w:type="dxa"/>
            <w:tcBorders>
              <w:top w:val="single" w:sz="4" w:space="0" w:color="000000"/>
              <w:left w:val="single" w:sz="4" w:space="0" w:color="000000"/>
              <w:bottom w:val="single" w:sz="4" w:space="0" w:color="000000"/>
              <w:right w:val="single" w:sz="4" w:space="0" w:color="000000"/>
            </w:tcBorders>
          </w:tcPr>
          <w:p w:rsidR="00E4530F" w:rsidRDefault="00E4530F">
            <w:pPr>
              <w:jc w:val="both"/>
              <w:rPr>
                <w:rFonts w:ascii="Times New Roman" w:hAnsi="Times New Roman"/>
                <w:sz w:val="24"/>
                <w:szCs w:val="24"/>
              </w:rPr>
            </w:pPr>
          </w:p>
        </w:tc>
      </w:tr>
    </w:tbl>
    <w:p w:rsidR="00E4530F" w:rsidRDefault="00E4530F" w:rsidP="00E4530F">
      <w:pPr>
        <w:jc w:val="both"/>
        <w:rPr>
          <w:rFonts w:ascii="Times New Roman" w:hAnsi="Times New Roman"/>
          <w:sz w:val="24"/>
          <w:szCs w:val="24"/>
        </w:rPr>
      </w:pPr>
      <w:r>
        <w:rPr>
          <w:rFonts w:ascii="Times New Roman" w:hAnsi="Times New Roman"/>
          <w:sz w:val="24"/>
          <w:szCs w:val="24"/>
        </w:rPr>
        <w:t xml:space="preserve">Source; NEMA, KFS, Fisheries department, department of Agriculture </w:t>
      </w: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Active NGOs Environmental Governace</w:t>
      </w:r>
    </w:p>
    <w:p w:rsidR="00E4530F" w:rsidRDefault="00E4530F" w:rsidP="00E4530F">
      <w:pPr>
        <w:jc w:val="both"/>
        <w:rPr>
          <w:rFonts w:ascii="Times New Roman" w:hAnsi="Times New Roman"/>
          <w:sz w:val="24"/>
          <w:szCs w:val="24"/>
        </w:rPr>
      </w:pPr>
      <w:r>
        <w:rPr>
          <w:rFonts w:ascii="Times New Roman" w:hAnsi="Times New Roman"/>
          <w:sz w:val="24"/>
          <w:szCs w:val="24"/>
        </w:rPr>
        <w:t>A number of NGOs are active in matters related to environment at the county level.</w:t>
      </w:r>
    </w:p>
    <w:p w:rsidR="00E4530F" w:rsidRDefault="00E4530F" w:rsidP="00E4530F">
      <w:pPr>
        <w:jc w:val="both"/>
        <w:rPr>
          <w:rFonts w:ascii="Times New Roman" w:hAnsi="Times New Roman"/>
          <w:sz w:val="24"/>
          <w:szCs w:val="24"/>
        </w:rPr>
      </w:pPr>
      <w:r>
        <w:rPr>
          <w:rFonts w:ascii="Times New Roman" w:hAnsi="Times New Roman"/>
          <w:sz w:val="24"/>
          <w:szCs w:val="24"/>
        </w:rPr>
        <w:t>These are;-</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Laikipia wildlife forum </w:t>
      </w:r>
    </w:p>
    <w:p w:rsidR="00E4530F" w:rsidRDefault="00E4530F" w:rsidP="00E4530F">
      <w:pPr>
        <w:jc w:val="both"/>
        <w:rPr>
          <w:rFonts w:ascii="Times New Roman" w:hAnsi="Times New Roman"/>
          <w:sz w:val="24"/>
          <w:szCs w:val="24"/>
        </w:rPr>
      </w:pPr>
      <w:r>
        <w:rPr>
          <w:rFonts w:ascii="Times New Roman" w:hAnsi="Times New Roman"/>
          <w:sz w:val="24"/>
          <w:szCs w:val="24"/>
        </w:rPr>
        <w:t>World vision</w:t>
      </w:r>
    </w:p>
    <w:p w:rsidR="00E4530F" w:rsidRDefault="00E4530F" w:rsidP="00E4530F">
      <w:pPr>
        <w:jc w:val="both"/>
        <w:rPr>
          <w:rFonts w:ascii="Times New Roman" w:hAnsi="Times New Roman"/>
          <w:sz w:val="24"/>
          <w:szCs w:val="24"/>
        </w:rPr>
      </w:pPr>
      <w:r>
        <w:rPr>
          <w:rFonts w:ascii="Times New Roman" w:hAnsi="Times New Roman"/>
          <w:sz w:val="24"/>
          <w:szCs w:val="24"/>
        </w:rPr>
        <w:t>Tree is life</w:t>
      </w:r>
    </w:p>
    <w:p w:rsidR="00E4530F" w:rsidRDefault="00E4530F" w:rsidP="00E4530F">
      <w:pPr>
        <w:jc w:val="both"/>
        <w:rPr>
          <w:rFonts w:ascii="Times New Roman" w:hAnsi="Times New Roman"/>
          <w:sz w:val="24"/>
          <w:szCs w:val="24"/>
        </w:rPr>
      </w:pPr>
      <w:r>
        <w:rPr>
          <w:rFonts w:ascii="Times New Roman" w:hAnsi="Times New Roman"/>
          <w:sz w:val="24"/>
          <w:szCs w:val="24"/>
        </w:rPr>
        <w:t>Red Cross</w:t>
      </w:r>
    </w:p>
    <w:p w:rsidR="00E4530F" w:rsidRDefault="00E4530F" w:rsidP="00E4530F">
      <w:pPr>
        <w:jc w:val="both"/>
        <w:rPr>
          <w:rFonts w:ascii="Times New Roman" w:hAnsi="Times New Roman"/>
          <w:sz w:val="24"/>
          <w:szCs w:val="24"/>
        </w:rPr>
      </w:pPr>
      <w:proofErr w:type="gramStart"/>
      <w:r>
        <w:rPr>
          <w:rFonts w:ascii="Times New Roman" w:hAnsi="Times New Roman"/>
          <w:sz w:val="24"/>
          <w:szCs w:val="24"/>
        </w:rPr>
        <w:t>Netherlands Development Agency (SNV) and many others.</w:t>
      </w:r>
      <w:proofErr w:type="gramEnd"/>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r>
        <w:rPr>
          <w:rFonts w:ascii="Times New Roman" w:hAnsi="Times New Roman"/>
          <w:b/>
          <w:sz w:val="24"/>
          <w:szCs w:val="24"/>
        </w:rPr>
        <w:t>Active donor organizations</w:t>
      </w:r>
    </w:p>
    <w:p w:rsidR="00E4530F" w:rsidRDefault="00E4530F" w:rsidP="00E4530F">
      <w:pPr>
        <w:jc w:val="both"/>
        <w:rPr>
          <w:rFonts w:ascii="Times New Roman" w:hAnsi="Times New Roman"/>
          <w:sz w:val="24"/>
          <w:szCs w:val="24"/>
        </w:rPr>
      </w:pPr>
      <w:r>
        <w:rPr>
          <w:rFonts w:ascii="Times New Roman" w:hAnsi="Times New Roman"/>
          <w:sz w:val="24"/>
          <w:szCs w:val="24"/>
        </w:rPr>
        <w:t>Donor Organizations active in matters of environment in the county include;-USAID</w:t>
      </w:r>
      <w:proofErr w:type="gramStart"/>
      <w:r>
        <w:rPr>
          <w:rFonts w:ascii="Times New Roman" w:hAnsi="Times New Roman"/>
          <w:sz w:val="24"/>
          <w:szCs w:val="24"/>
        </w:rPr>
        <w:t>,SIDA,ADB</w:t>
      </w:r>
      <w:proofErr w:type="gramEnd"/>
      <w:r>
        <w:rPr>
          <w:rFonts w:ascii="Times New Roman" w:hAnsi="Times New Roman"/>
          <w:sz w:val="24"/>
          <w:szCs w:val="24"/>
        </w:rPr>
        <w:t>(African Development Bank), WFP(World Food Programme), World bank and others</w:t>
      </w:r>
    </w:p>
    <w:p w:rsidR="00E4530F" w:rsidRDefault="00E4530F" w:rsidP="00E4530F">
      <w:pPr>
        <w:jc w:val="both"/>
        <w:rPr>
          <w:rFonts w:ascii="Times New Roman" w:hAnsi="Times New Roman"/>
          <w:b/>
          <w:sz w:val="24"/>
          <w:szCs w:val="24"/>
        </w:rPr>
      </w:pPr>
      <w:r>
        <w:rPr>
          <w:rFonts w:ascii="Times New Roman" w:hAnsi="Times New Roman"/>
          <w:b/>
          <w:sz w:val="24"/>
          <w:szCs w:val="24"/>
        </w:rPr>
        <w:t>Regulatory and management tools</w:t>
      </w:r>
    </w:p>
    <w:p w:rsidR="00E4530F" w:rsidRDefault="00E4530F" w:rsidP="00E4530F">
      <w:pPr>
        <w:jc w:val="both"/>
        <w:rPr>
          <w:rFonts w:ascii="Times New Roman" w:hAnsi="Times New Roman"/>
          <w:sz w:val="24"/>
          <w:szCs w:val="24"/>
        </w:rPr>
      </w:pPr>
      <w:r>
        <w:rPr>
          <w:rFonts w:ascii="Times New Roman" w:hAnsi="Times New Roman"/>
          <w:sz w:val="24"/>
          <w:szCs w:val="24"/>
        </w:rPr>
        <w:t>EMCA is also a tool of environmental management. Others include</w:t>
      </w:r>
      <w:proofErr w:type="gramStart"/>
      <w:r>
        <w:rPr>
          <w:rFonts w:ascii="Times New Roman" w:hAnsi="Times New Roman"/>
          <w:sz w:val="24"/>
          <w:szCs w:val="24"/>
        </w:rPr>
        <w:t>;-</w:t>
      </w:r>
      <w:proofErr w:type="gramEnd"/>
      <w:r>
        <w:rPr>
          <w:rFonts w:ascii="Times New Roman" w:hAnsi="Times New Roman"/>
          <w:sz w:val="24"/>
          <w:szCs w:val="24"/>
        </w:rPr>
        <w:t xml:space="preserve"> Water Act, Forest Act, Public health Act, Agriculture Act, Chief’s Act and others.</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Other tools of environmental management include Environmental Impact </w:t>
      </w:r>
      <w:proofErr w:type="gramStart"/>
      <w:r>
        <w:rPr>
          <w:rFonts w:ascii="Times New Roman" w:hAnsi="Times New Roman"/>
          <w:sz w:val="24"/>
          <w:szCs w:val="24"/>
        </w:rPr>
        <w:t>Assessment(</w:t>
      </w:r>
      <w:proofErr w:type="gramEnd"/>
      <w:r>
        <w:rPr>
          <w:rFonts w:ascii="Times New Roman" w:hAnsi="Times New Roman"/>
          <w:sz w:val="24"/>
          <w:szCs w:val="24"/>
        </w:rPr>
        <w:t>EIA) and Environmental Audits(EA).</w:t>
      </w:r>
    </w:p>
    <w:p w:rsidR="00E4530F" w:rsidRDefault="00E4530F" w:rsidP="00E4530F">
      <w:pPr>
        <w:jc w:val="both"/>
        <w:rPr>
          <w:rFonts w:ascii="Times New Roman" w:hAnsi="Times New Roman"/>
          <w:b/>
          <w:sz w:val="24"/>
          <w:szCs w:val="24"/>
        </w:rPr>
      </w:pPr>
      <w:r>
        <w:rPr>
          <w:rFonts w:ascii="Times New Roman" w:hAnsi="Times New Roman"/>
          <w:b/>
          <w:sz w:val="24"/>
          <w:szCs w:val="24"/>
        </w:rPr>
        <w:t xml:space="preserve">Key issues in compliance and enforcement </w:t>
      </w:r>
    </w:p>
    <w:p w:rsidR="00E4530F" w:rsidRDefault="00E4530F" w:rsidP="00E4530F">
      <w:pPr>
        <w:jc w:val="both"/>
        <w:rPr>
          <w:rFonts w:ascii="Times New Roman" w:hAnsi="Times New Roman"/>
          <w:sz w:val="24"/>
          <w:szCs w:val="24"/>
        </w:rPr>
      </w:pPr>
      <w:r>
        <w:rPr>
          <w:rFonts w:ascii="Times New Roman" w:hAnsi="Times New Roman"/>
          <w:sz w:val="24"/>
          <w:szCs w:val="24"/>
        </w:rPr>
        <w:t>Enforcement is done in a sectoral manner</w:t>
      </w:r>
    </w:p>
    <w:p w:rsidR="00E4530F" w:rsidRDefault="00E4530F" w:rsidP="00E4530F">
      <w:pPr>
        <w:jc w:val="both"/>
        <w:rPr>
          <w:rFonts w:ascii="Times New Roman" w:hAnsi="Times New Roman"/>
          <w:sz w:val="24"/>
          <w:szCs w:val="24"/>
        </w:rPr>
      </w:pPr>
      <w:r>
        <w:rPr>
          <w:rFonts w:ascii="Times New Roman" w:hAnsi="Times New Roman"/>
          <w:sz w:val="24"/>
          <w:szCs w:val="24"/>
        </w:rPr>
        <w:t>Different departments have different resources</w:t>
      </w:r>
    </w:p>
    <w:p w:rsidR="00E4530F" w:rsidRDefault="00E4530F" w:rsidP="00E4530F">
      <w:pPr>
        <w:jc w:val="both"/>
        <w:rPr>
          <w:rFonts w:ascii="Times New Roman" w:hAnsi="Times New Roman"/>
          <w:sz w:val="24"/>
          <w:szCs w:val="24"/>
        </w:rPr>
      </w:pPr>
      <w:proofErr w:type="gramStart"/>
      <w:r>
        <w:rPr>
          <w:rFonts w:ascii="Times New Roman" w:hAnsi="Times New Roman"/>
          <w:sz w:val="24"/>
          <w:szCs w:val="24"/>
        </w:rPr>
        <w:t>Ignorance of the community on the need to comply.</w:t>
      </w:r>
      <w:proofErr w:type="gramEnd"/>
    </w:p>
    <w:p w:rsidR="00E4530F" w:rsidRDefault="00E4530F" w:rsidP="00E4530F">
      <w:pPr>
        <w:jc w:val="both"/>
        <w:rPr>
          <w:rFonts w:ascii="Times New Roman" w:hAnsi="Times New Roman"/>
          <w:b/>
          <w:sz w:val="24"/>
          <w:szCs w:val="24"/>
        </w:rPr>
      </w:pPr>
      <w:r>
        <w:rPr>
          <w:rFonts w:ascii="Times New Roman" w:hAnsi="Times New Roman"/>
          <w:b/>
          <w:sz w:val="24"/>
          <w:szCs w:val="24"/>
        </w:rPr>
        <w:t>Environmental Governance</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 xml:space="preserve">Types and number of environmentally friendly technologies adopted (transfer agreements, green technologies) </w:t>
      </w:r>
    </w:p>
    <w:p w:rsidR="00E4530F" w:rsidRDefault="00E4530F" w:rsidP="00E4530F">
      <w:pPr>
        <w:jc w:val="both"/>
        <w:rPr>
          <w:rFonts w:ascii="Times New Roman" w:hAnsi="Times New Roman"/>
          <w:sz w:val="24"/>
          <w:szCs w:val="24"/>
        </w:rPr>
      </w:pPr>
      <w:r>
        <w:rPr>
          <w:rFonts w:ascii="Times New Roman" w:hAnsi="Times New Roman"/>
          <w:b/>
          <w:sz w:val="24"/>
          <w:szCs w:val="24"/>
        </w:rPr>
        <w:t>Funding</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lang w:val="en-US"/>
        </w:rPr>
        <w:t>Percentage</w:t>
      </w:r>
      <w:r>
        <w:rPr>
          <w:rFonts w:ascii="Times New Roman" w:hAnsi="Times New Roman"/>
          <w:sz w:val="24"/>
          <w:szCs w:val="24"/>
        </w:rPr>
        <w:t xml:space="preserve"> of County budget allocated for environmental management</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Amount of money from development partners for environmental management</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Percentage of funding for \env \research</w:t>
      </w:r>
    </w:p>
    <w:p w:rsidR="00E4530F" w:rsidRDefault="00E4530F" w:rsidP="00E4530F">
      <w:pPr>
        <w:ind w:left="720"/>
        <w:jc w:val="both"/>
        <w:rPr>
          <w:rFonts w:ascii="Times New Roman" w:hAnsi="Times New Roman"/>
          <w:b/>
          <w:sz w:val="24"/>
          <w:szCs w:val="24"/>
        </w:rPr>
      </w:pPr>
    </w:p>
    <w:p w:rsidR="00E4530F" w:rsidRDefault="00E4530F" w:rsidP="00E4530F">
      <w:pPr>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Environmental Compliance and Enforcement</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Number of licenses issued</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Numbers of functional CECs, Forest associations, water user associations, DICs, Agricultural Boards, BMUs (minutes and reports)</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Number of EIAs/EAs and SEAs issued</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 xml:space="preserve">Number of illegal equipments seized (eg fishing gears,)  </w:t>
      </w:r>
    </w:p>
    <w:p w:rsidR="00E4530F" w:rsidRDefault="00E4530F" w:rsidP="00E4530F">
      <w:pPr>
        <w:pStyle w:val="ListParagraph"/>
        <w:ind w:left="0"/>
        <w:jc w:val="both"/>
        <w:rPr>
          <w:rFonts w:ascii="Times New Roman" w:hAnsi="Times New Roman"/>
          <w:sz w:val="24"/>
          <w:szCs w:val="24"/>
        </w:rPr>
      </w:pPr>
      <w:r>
        <w:rPr>
          <w:rFonts w:ascii="Times New Roman" w:hAnsi="Times New Roman"/>
          <w:sz w:val="24"/>
          <w:szCs w:val="24"/>
        </w:rPr>
        <w:t>Number of complains, and prosecutions on environmental pollutions</w:t>
      </w: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pStyle w:val="Heading1"/>
        <w:rPr>
          <w:color w:val="FF0000"/>
          <w:szCs w:val="24"/>
        </w:rPr>
      </w:pPr>
      <w:r>
        <w:rPr>
          <w:b w:val="0"/>
          <w:bCs w:val="0"/>
          <w:szCs w:val="24"/>
        </w:rPr>
        <w:br w:type="page"/>
      </w:r>
      <w:bookmarkStart w:id="272" w:name="_Toc422386427"/>
      <w:r>
        <w:rPr>
          <w:szCs w:val="24"/>
        </w:rPr>
        <w:lastRenderedPageBreak/>
        <w:t xml:space="preserve">CHAPTER 14: EMERGING ENVIRONMENTAL ISSUES </w:t>
      </w:r>
      <w:r>
        <w:rPr>
          <w:color w:val="FF0000"/>
          <w:szCs w:val="24"/>
        </w:rPr>
        <w:t>(from all the sectors)</w:t>
      </w:r>
      <w:bookmarkEnd w:id="272"/>
    </w:p>
    <w:p w:rsidR="00E4530F" w:rsidRDefault="00E4530F" w:rsidP="00E4530F">
      <w:pPr>
        <w:jc w:val="both"/>
        <w:rPr>
          <w:rFonts w:ascii="Times New Roman" w:hAnsi="Times New Roman"/>
          <w:b/>
          <w:sz w:val="24"/>
          <w:szCs w:val="24"/>
        </w:rPr>
      </w:pPr>
      <w:r>
        <w:rPr>
          <w:rFonts w:ascii="Times New Roman" w:hAnsi="Times New Roman"/>
          <w:b/>
          <w:sz w:val="24"/>
          <w:szCs w:val="24"/>
        </w:rPr>
        <w:t>Introduction</w:t>
      </w:r>
    </w:p>
    <w:p w:rsidR="00E4530F" w:rsidRDefault="00E4530F" w:rsidP="00E4530F">
      <w:pPr>
        <w:jc w:val="both"/>
        <w:rPr>
          <w:rFonts w:ascii="Times New Roman" w:hAnsi="Times New Roman"/>
          <w:sz w:val="24"/>
          <w:szCs w:val="24"/>
        </w:rPr>
      </w:pPr>
      <w:r>
        <w:rPr>
          <w:rFonts w:ascii="Times New Roman" w:hAnsi="Times New Roman"/>
          <w:sz w:val="24"/>
          <w:szCs w:val="24"/>
        </w:rPr>
        <w:t xml:space="preserve">The people of Laikipia County largely depend on natural resources for their livelihood. These natural resources are increasingly under pressure from human activities, resulting in environmental degradation and depletion. The major concern is to ensure sustainable use of the natural resources by educating the public on how they can utilize the natural resources without exceeding their regeneration capacity. Major environmental concerns in the county are related to poverty and the lack of value attached to the community based natural resources encouraging overexploitation. Laikipia population relies heavily on surface water resources to sustain their livelihoods and since Laikipia is a water scarce county, the available surface water resources are becoming under pressure resulting into depletion and </w:t>
      </w:r>
      <w:proofErr w:type="gramStart"/>
      <w:r>
        <w:rPr>
          <w:rFonts w:ascii="Times New Roman" w:hAnsi="Times New Roman"/>
          <w:sz w:val="24"/>
          <w:szCs w:val="24"/>
        </w:rPr>
        <w:t>degradation .</w:t>
      </w:r>
      <w:proofErr w:type="gramEnd"/>
      <w:r>
        <w:rPr>
          <w:rFonts w:ascii="Times New Roman" w:hAnsi="Times New Roman"/>
          <w:sz w:val="24"/>
          <w:szCs w:val="24"/>
        </w:rPr>
        <w:t xml:space="preserve"> People should be sensitized on sustainable use of water resources to the extent that they can regenerate naturally. Poverty may also contribute to the excessive exploitation of the water resources leading to depletion. </w:t>
      </w:r>
    </w:p>
    <w:p w:rsidR="00E4530F" w:rsidRDefault="00E4530F" w:rsidP="00E4530F">
      <w:pPr>
        <w:ind w:left="720"/>
        <w:jc w:val="both"/>
        <w:rPr>
          <w:rFonts w:ascii="Times New Roman" w:hAnsi="Times New Roman"/>
          <w:sz w:val="24"/>
          <w:szCs w:val="24"/>
        </w:rPr>
      </w:pPr>
    </w:p>
    <w:p w:rsidR="00E4530F" w:rsidRDefault="00E4530F" w:rsidP="00E4530F">
      <w:pPr>
        <w:jc w:val="both"/>
        <w:rPr>
          <w:rFonts w:ascii="Times New Roman" w:hAnsi="Times New Roman"/>
          <w:b/>
          <w:color w:val="FF0000"/>
          <w:sz w:val="24"/>
          <w:szCs w:val="24"/>
        </w:rPr>
      </w:pPr>
      <w:r>
        <w:rPr>
          <w:rFonts w:ascii="Times New Roman" w:hAnsi="Times New Roman"/>
          <w:b/>
          <w:sz w:val="24"/>
          <w:szCs w:val="24"/>
        </w:rPr>
        <w:t>Environmental challenges in the county</w:t>
      </w:r>
      <w:r>
        <w:rPr>
          <w:rFonts w:ascii="Times New Roman" w:hAnsi="Times New Roman"/>
          <w:b/>
          <w:color w:val="FF0000"/>
          <w:sz w:val="24"/>
          <w:szCs w:val="24"/>
        </w:rPr>
        <w:t>.</w:t>
      </w:r>
    </w:p>
    <w:p w:rsidR="00E4530F" w:rsidRDefault="00E4530F" w:rsidP="00E4530F">
      <w:pPr>
        <w:jc w:val="both"/>
        <w:rPr>
          <w:rFonts w:ascii="Times New Roman" w:hAnsi="Times New Roman"/>
          <w:sz w:val="24"/>
          <w:szCs w:val="24"/>
        </w:rPr>
      </w:pPr>
      <w:r>
        <w:rPr>
          <w:rFonts w:ascii="Times New Roman" w:hAnsi="Times New Roman"/>
          <w:sz w:val="24"/>
          <w:szCs w:val="24"/>
        </w:rPr>
        <w:t>Among the noted emerging challenges that hinder environmental conservation in Laikipia County include the following;</w:t>
      </w:r>
    </w:p>
    <w:p w:rsidR="00E4530F" w:rsidRDefault="00E4530F" w:rsidP="00E4530F">
      <w:pPr>
        <w:numPr>
          <w:ilvl w:val="0"/>
          <w:numId w:val="39"/>
        </w:numPr>
        <w:jc w:val="both"/>
        <w:rPr>
          <w:rFonts w:ascii="Times New Roman" w:hAnsi="Times New Roman"/>
          <w:sz w:val="24"/>
          <w:szCs w:val="24"/>
          <w:lang w:val="x-none" w:eastAsia="x-none"/>
        </w:rPr>
      </w:pPr>
      <w:r>
        <w:rPr>
          <w:rFonts w:ascii="Times New Roman" w:hAnsi="Times New Roman"/>
          <w:sz w:val="24"/>
          <w:szCs w:val="24"/>
          <w:lang w:val="x-none" w:eastAsia="x-none"/>
        </w:rPr>
        <w:t>Millipede infestation</w:t>
      </w:r>
    </w:p>
    <w:p w:rsidR="00E4530F" w:rsidRDefault="00E4530F" w:rsidP="00E4530F">
      <w:pPr>
        <w:numPr>
          <w:ilvl w:val="0"/>
          <w:numId w:val="39"/>
        </w:numPr>
        <w:jc w:val="both"/>
        <w:rPr>
          <w:rFonts w:ascii="Times New Roman" w:hAnsi="Times New Roman"/>
          <w:sz w:val="24"/>
          <w:szCs w:val="24"/>
          <w:lang w:val="x-none" w:eastAsia="x-none"/>
        </w:rPr>
      </w:pPr>
      <w:r>
        <w:rPr>
          <w:rFonts w:ascii="Times New Roman" w:hAnsi="Times New Roman"/>
          <w:sz w:val="24"/>
          <w:szCs w:val="24"/>
          <w:lang w:val="x-none" w:eastAsia="x-none"/>
        </w:rPr>
        <w:t>Erratic weather</w:t>
      </w:r>
    </w:p>
    <w:p w:rsidR="00E4530F" w:rsidRDefault="00E4530F" w:rsidP="00E4530F">
      <w:pPr>
        <w:numPr>
          <w:ilvl w:val="0"/>
          <w:numId w:val="39"/>
        </w:numPr>
        <w:jc w:val="both"/>
        <w:rPr>
          <w:rFonts w:ascii="Times New Roman" w:hAnsi="Times New Roman"/>
          <w:sz w:val="24"/>
          <w:szCs w:val="24"/>
          <w:lang w:val="x-none" w:eastAsia="x-none"/>
        </w:rPr>
      </w:pPr>
      <w:r>
        <w:rPr>
          <w:rFonts w:ascii="Times New Roman" w:hAnsi="Times New Roman"/>
          <w:sz w:val="24"/>
          <w:szCs w:val="24"/>
          <w:lang w:val="x-none" w:eastAsia="x-none"/>
        </w:rPr>
        <w:t xml:space="preserve">Opuntia </w:t>
      </w:r>
      <w:r>
        <w:rPr>
          <w:rFonts w:ascii="Times New Roman" w:hAnsi="Times New Roman"/>
          <w:color w:val="000000"/>
          <w:sz w:val="24"/>
          <w:szCs w:val="24"/>
          <w:lang w:val="x-none" w:eastAsia="x-none"/>
        </w:rPr>
        <w:t>stricta invasion</w:t>
      </w:r>
      <w:r>
        <w:rPr>
          <w:rFonts w:ascii="Times New Roman" w:hAnsi="Times New Roman"/>
          <w:sz w:val="24"/>
          <w:szCs w:val="24"/>
          <w:lang w:val="x-none" w:eastAsia="x-none"/>
        </w:rPr>
        <w:t xml:space="preserve"> </w:t>
      </w:r>
    </w:p>
    <w:p w:rsidR="00E4530F" w:rsidRDefault="00E4530F" w:rsidP="00E4530F">
      <w:pPr>
        <w:numPr>
          <w:ilvl w:val="0"/>
          <w:numId w:val="39"/>
        </w:numPr>
        <w:jc w:val="both"/>
        <w:rPr>
          <w:rFonts w:ascii="Times New Roman" w:hAnsi="Times New Roman"/>
          <w:sz w:val="24"/>
          <w:szCs w:val="24"/>
          <w:lang w:val="x-none" w:eastAsia="x-none"/>
        </w:rPr>
      </w:pPr>
      <w:r>
        <w:rPr>
          <w:rFonts w:ascii="Times New Roman" w:hAnsi="Times New Roman"/>
          <w:sz w:val="24"/>
          <w:szCs w:val="24"/>
          <w:lang w:val="x-none" w:eastAsia="x-none"/>
        </w:rPr>
        <w:t>IDPs resettlement</w:t>
      </w:r>
    </w:p>
    <w:p w:rsidR="00E4530F" w:rsidRDefault="00E4530F" w:rsidP="00E4530F">
      <w:pPr>
        <w:numPr>
          <w:ilvl w:val="0"/>
          <w:numId w:val="39"/>
        </w:numPr>
        <w:jc w:val="both"/>
        <w:rPr>
          <w:rFonts w:ascii="Times New Roman" w:hAnsi="Times New Roman"/>
          <w:sz w:val="24"/>
          <w:szCs w:val="24"/>
          <w:lang w:val="x-none" w:eastAsia="x-none"/>
        </w:rPr>
      </w:pPr>
      <w:r>
        <w:rPr>
          <w:rFonts w:ascii="Times New Roman" w:hAnsi="Times New Roman"/>
          <w:sz w:val="24"/>
          <w:szCs w:val="24"/>
          <w:lang w:eastAsia="x-none"/>
        </w:rPr>
        <w:t>Insecurity</w:t>
      </w:r>
    </w:p>
    <w:p w:rsidR="00E4530F" w:rsidRDefault="00E4530F" w:rsidP="00E4530F">
      <w:pPr>
        <w:numPr>
          <w:ilvl w:val="0"/>
          <w:numId w:val="39"/>
        </w:numPr>
        <w:jc w:val="both"/>
        <w:rPr>
          <w:rFonts w:ascii="Times New Roman" w:hAnsi="Times New Roman"/>
          <w:sz w:val="24"/>
          <w:szCs w:val="24"/>
          <w:lang w:val="x-none" w:eastAsia="x-none"/>
        </w:rPr>
      </w:pPr>
      <w:r>
        <w:rPr>
          <w:rFonts w:ascii="Times New Roman" w:hAnsi="Times New Roman"/>
          <w:sz w:val="24"/>
          <w:szCs w:val="24"/>
          <w:lang w:eastAsia="x-none"/>
        </w:rPr>
        <w:t>Frequent Drought</w:t>
      </w:r>
    </w:p>
    <w:p w:rsidR="00E4530F" w:rsidRDefault="00E4530F" w:rsidP="00E4530F">
      <w:pPr>
        <w:numPr>
          <w:ilvl w:val="0"/>
          <w:numId w:val="39"/>
        </w:numPr>
        <w:jc w:val="both"/>
        <w:rPr>
          <w:rFonts w:ascii="Times New Roman" w:hAnsi="Times New Roman"/>
          <w:sz w:val="24"/>
          <w:szCs w:val="24"/>
          <w:lang w:val="x-none" w:eastAsia="x-none"/>
        </w:rPr>
      </w:pPr>
      <w:r>
        <w:rPr>
          <w:rFonts w:ascii="Times New Roman" w:hAnsi="Times New Roman"/>
          <w:sz w:val="24"/>
          <w:szCs w:val="24"/>
          <w:lang w:eastAsia="x-none"/>
        </w:rPr>
        <w:t>Human/wildlife conflicts</w:t>
      </w:r>
    </w:p>
    <w:p w:rsidR="00E4530F" w:rsidRDefault="00E4530F" w:rsidP="00E4530F">
      <w:pPr>
        <w:numPr>
          <w:ilvl w:val="0"/>
          <w:numId w:val="39"/>
        </w:numPr>
        <w:jc w:val="both"/>
        <w:rPr>
          <w:rFonts w:ascii="Times New Roman" w:hAnsi="Times New Roman"/>
          <w:sz w:val="24"/>
          <w:szCs w:val="24"/>
          <w:lang w:val="x-none" w:eastAsia="x-none"/>
        </w:rPr>
      </w:pPr>
      <w:r>
        <w:rPr>
          <w:rFonts w:ascii="Times New Roman" w:hAnsi="Times New Roman"/>
          <w:color w:val="000000"/>
          <w:sz w:val="24"/>
          <w:szCs w:val="24"/>
          <w:lang w:val="x-none" w:eastAsia="x-none"/>
        </w:rPr>
        <w:t>Maize lethal necrosis disease</w:t>
      </w:r>
    </w:p>
    <w:p w:rsidR="00E4530F" w:rsidRDefault="00E4530F" w:rsidP="00E4530F">
      <w:pPr>
        <w:numPr>
          <w:ilvl w:val="0"/>
          <w:numId w:val="39"/>
        </w:numPr>
        <w:jc w:val="both"/>
        <w:rPr>
          <w:rFonts w:ascii="Times New Roman" w:hAnsi="Times New Roman"/>
          <w:sz w:val="24"/>
          <w:szCs w:val="24"/>
          <w:lang w:val="x-none" w:eastAsia="x-none"/>
        </w:rPr>
      </w:pPr>
      <w:r>
        <w:rPr>
          <w:rFonts w:ascii="Times New Roman" w:hAnsi="Times New Roman"/>
          <w:color w:val="000000"/>
          <w:sz w:val="24"/>
          <w:szCs w:val="24"/>
          <w:lang w:eastAsia="x-none"/>
        </w:rPr>
        <w:t>Water use conflicts and pollution</w:t>
      </w:r>
    </w:p>
    <w:p w:rsidR="00E4530F" w:rsidRDefault="00E4530F" w:rsidP="00E4530F">
      <w:pPr>
        <w:ind w:left="720"/>
        <w:contextualSpacing/>
        <w:jc w:val="both"/>
        <w:rPr>
          <w:rFonts w:ascii="Times New Roman" w:hAnsi="Times New Roman"/>
          <w:color w:val="000000"/>
          <w:sz w:val="24"/>
          <w:szCs w:val="24"/>
          <w:lang w:eastAsia="x-none"/>
        </w:rPr>
      </w:pPr>
    </w:p>
    <w:p w:rsidR="00E4530F" w:rsidRDefault="00E4530F" w:rsidP="00E4530F">
      <w:pPr>
        <w:ind w:left="720"/>
        <w:contextualSpacing/>
        <w:jc w:val="both"/>
        <w:rPr>
          <w:rFonts w:ascii="Times New Roman" w:hAnsi="Times New Roman"/>
          <w:sz w:val="24"/>
          <w:szCs w:val="24"/>
          <w:lang w:val="x-none" w:eastAsia="x-none"/>
        </w:rPr>
      </w:pPr>
    </w:p>
    <w:p w:rsidR="00E4530F" w:rsidRDefault="00E4530F" w:rsidP="00E4530F">
      <w:pPr>
        <w:rPr>
          <w:rFonts w:ascii="Times New Roman" w:hAnsi="Times New Roman"/>
          <w:color w:val="000000"/>
          <w:sz w:val="24"/>
          <w:szCs w:val="24"/>
        </w:rPr>
        <w:sectPr w:rsidR="00E4530F">
          <w:pgSz w:w="12240" w:h="15840"/>
          <w:pgMar w:top="994" w:right="1440" w:bottom="1166" w:left="1440" w:header="720" w:footer="720" w:gutter="0"/>
          <w:cols w:space="720"/>
        </w:sectPr>
      </w:pPr>
    </w:p>
    <w:p w:rsidR="00E4530F" w:rsidRDefault="00E4530F" w:rsidP="00E4530F">
      <w:pPr>
        <w:pStyle w:val="Heading1"/>
        <w:rPr>
          <w:szCs w:val="24"/>
        </w:rPr>
      </w:pPr>
      <w:bookmarkStart w:id="273" w:name="_Toc422386428"/>
      <w:r>
        <w:rPr>
          <w:szCs w:val="24"/>
        </w:rPr>
        <w:lastRenderedPageBreak/>
        <w:t>Table 14.1 Emerging environmental issues and their mitigation measures</w:t>
      </w:r>
      <w:bookmarkEnd w:id="273"/>
    </w:p>
    <w:tbl>
      <w:tblPr>
        <w:tblW w:w="5150" w:type="pct"/>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451"/>
        <w:gridCol w:w="2616"/>
        <w:gridCol w:w="2963"/>
        <w:gridCol w:w="1216"/>
      </w:tblGrid>
      <w:tr w:rsidR="00E4530F" w:rsidTr="00E4530F">
        <w:trPr>
          <w:tblHeader/>
        </w:trPr>
        <w:tc>
          <w:tcPr>
            <w:tcW w:w="810"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b/>
                <w:bCs/>
                <w:color w:val="000000"/>
                <w:sz w:val="24"/>
                <w:szCs w:val="24"/>
              </w:rPr>
            </w:pPr>
            <w:r>
              <w:rPr>
                <w:rFonts w:ascii="Times New Roman" w:hAnsi="Times New Roman"/>
                <w:b/>
                <w:bCs/>
                <w:color w:val="000000"/>
                <w:sz w:val="24"/>
                <w:szCs w:val="24"/>
              </w:rPr>
              <w:t>Emerging issue</w:t>
            </w:r>
          </w:p>
        </w:tc>
        <w:tc>
          <w:tcPr>
            <w:tcW w:w="1114"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Impacts on the environment </w:t>
            </w:r>
          </w:p>
        </w:tc>
        <w:tc>
          <w:tcPr>
            <w:tcW w:w="1078"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b/>
                <w:bCs/>
                <w:color w:val="000000"/>
                <w:sz w:val="24"/>
                <w:szCs w:val="24"/>
              </w:rPr>
            </w:pPr>
            <w:r>
              <w:rPr>
                <w:rFonts w:ascii="Times New Roman" w:hAnsi="Times New Roman"/>
                <w:b/>
                <w:bCs/>
                <w:color w:val="000000"/>
                <w:sz w:val="24"/>
                <w:szCs w:val="24"/>
              </w:rPr>
              <w:t>Mitigation measures (Actions to be taken)</w:t>
            </w:r>
          </w:p>
        </w:tc>
        <w:tc>
          <w:tcPr>
            <w:tcW w:w="1263"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b/>
                <w:bCs/>
                <w:color w:val="000000"/>
                <w:sz w:val="24"/>
                <w:szCs w:val="24"/>
              </w:rPr>
            </w:pPr>
            <w:r>
              <w:rPr>
                <w:rFonts w:ascii="Times New Roman" w:hAnsi="Times New Roman"/>
                <w:b/>
                <w:bCs/>
                <w:color w:val="000000"/>
                <w:sz w:val="24"/>
                <w:szCs w:val="24"/>
              </w:rPr>
              <w:t>Responsible agency</w:t>
            </w:r>
          </w:p>
        </w:tc>
        <w:tc>
          <w:tcPr>
            <w:tcW w:w="734"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b/>
                <w:bCs/>
                <w:color w:val="000000"/>
                <w:sz w:val="24"/>
                <w:szCs w:val="24"/>
              </w:rPr>
            </w:pPr>
            <w:r>
              <w:rPr>
                <w:rFonts w:ascii="Times New Roman" w:hAnsi="Times New Roman"/>
                <w:b/>
                <w:bCs/>
                <w:color w:val="000000"/>
                <w:sz w:val="24"/>
                <w:szCs w:val="24"/>
              </w:rPr>
              <w:t>Cost in Kshs (Millions)</w:t>
            </w:r>
          </w:p>
        </w:tc>
      </w:tr>
      <w:tr w:rsidR="00E4530F" w:rsidTr="00E4530F">
        <w:trPr>
          <w:trHeight w:val="648"/>
        </w:trPr>
        <w:tc>
          <w:tcPr>
            <w:tcW w:w="810"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ind w:left="142"/>
              <w:contextualSpacing/>
              <w:jc w:val="both"/>
              <w:rPr>
                <w:rFonts w:ascii="Times New Roman" w:hAnsi="Times New Roman"/>
                <w:color w:val="000000"/>
                <w:sz w:val="24"/>
                <w:szCs w:val="24"/>
              </w:rPr>
            </w:pPr>
            <w:r>
              <w:rPr>
                <w:rFonts w:ascii="Times New Roman" w:hAnsi="Times New Roman"/>
                <w:color w:val="000000"/>
                <w:sz w:val="24"/>
                <w:szCs w:val="24"/>
              </w:rPr>
              <w:t>Millipede infestation</w:t>
            </w:r>
          </w:p>
        </w:tc>
        <w:tc>
          <w:tcPr>
            <w:tcW w:w="1114"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Destruction of soil organic matter</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Loss of soil productivity</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Chemical pollution</w:t>
            </w:r>
          </w:p>
        </w:tc>
        <w:tc>
          <w:tcPr>
            <w:tcW w:w="1078"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Integrated pest management</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Research into least toxic chemical control methods</w:t>
            </w:r>
          </w:p>
        </w:tc>
        <w:tc>
          <w:tcPr>
            <w:tcW w:w="1263"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Ministry of Agriculture</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Researchers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Community</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County Government</w:t>
            </w:r>
          </w:p>
        </w:tc>
        <w:tc>
          <w:tcPr>
            <w:tcW w:w="734"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color w:val="000000"/>
                <w:sz w:val="24"/>
                <w:szCs w:val="24"/>
              </w:rPr>
            </w:pPr>
            <w:r>
              <w:rPr>
                <w:rFonts w:ascii="Times New Roman" w:hAnsi="Times New Roman"/>
                <w:color w:val="000000"/>
                <w:sz w:val="24"/>
                <w:szCs w:val="24"/>
              </w:rPr>
              <w:t>10M</w:t>
            </w:r>
          </w:p>
        </w:tc>
      </w:tr>
      <w:tr w:rsidR="00E4530F" w:rsidTr="00E4530F">
        <w:trPr>
          <w:trHeight w:val="648"/>
        </w:trPr>
        <w:tc>
          <w:tcPr>
            <w:tcW w:w="810"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ind w:left="142"/>
              <w:contextualSpacing/>
              <w:jc w:val="both"/>
              <w:rPr>
                <w:rFonts w:ascii="Times New Roman" w:hAnsi="Times New Roman"/>
                <w:color w:val="000000"/>
                <w:sz w:val="24"/>
                <w:szCs w:val="24"/>
              </w:rPr>
            </w:pPr>
            <w:r>
              <w:rPr>
                <w:rFonts w:ascii="Times New Roman" w:hAnsi="Times New Roman"/>
                <w:color w:val="000000"/>
                <w:sz w:val="24"/>
                <w:szCs w:val="24"/>
              </w:rPr>
              <w:t>Maize lethal necrosis disease</w:t>
            </w:r>
          </w:p>
        </w:tc>
        <w:tc>
          <w:tcPr>
            <w:tcW w:w="1114"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Loss of productivity</w:t>
            </w:r>
          </w:p>
        </w:tc>
        <w:tc>
          <w:tcPr>
            <w:tcW w:w="1078"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Research</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Awareness creation</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Clean seed</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Soil fertility management programmes</w:t>
            </w:r>
          </w:p>
        </w:tc>
        <w:tc>
          <w:tcPr>
            <w:tcW w:w="1263"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Ministry of Agriculture</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Researchers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Community</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County Government</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National Government</w:t>
            </w:r>
          </w:p>
        </w:tc>
        <w:tc>
          <w:tcPr>
            <w:tcW w:w="734"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color w:val="000000"/>
                <w:sz w:val="24"/>
                <w:szCs w:val="24"/>
              </w:rPr>
            </w:pPr>
            <w:r>
              <w:rPr>
                <w:rFonts w:ascii="Times New Roman" w:hAnsi="Times New Roman"/>
                <w:color w:val="000000"/>
                <w:sz w:val="24"/>
                <w:szCs w:val="24"/>
              </w:rPr>
              <w:t>5M</w:t>
            </w:r>
          </w:p>
        </w:tc>
      </w:tr>
      <w:tr w:rsidR="00E4530F" w:rsidTr="00E4530F">
        <w:trPr>
          <w:trHeight w:val="305"/>
        </w:trPr>
        <w:tc>
          <w:tcPr>
            <w:tcW w:w="810"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color w:val="000000"/>
                <w:sz w:val="24"/>
                <w:szCs w:val="24"/>
              </w:rPr>
            </w:pPr>
            <w:r>
              <w:rPr>
                <w:rFonts w:ascii="Times New Roman" w:hAnsi="Times New Roman"/>
                <w:color w:val="000000"/>
                <w:sz w:val="24"/>
                <w:szCs w:val="24"/>
              </w:rPr>
              <w:t>Frequent Drought/ erratic weather</w:t>
            </w:r>
          </w:p>
        </w:tc>
        <w:tc>
          <w:tcPr>
            <w:tcW w:w="1114"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Depletion of natural resources- trees, grass, and other vegetation, water bodies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Loss of livelihoods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sz w:val="24"/>
                <w:szCs w:val="24"/>
                <w:lang w:val="en-GB"/>
              </w:rPr>
              <w:t>encroachment into wetlands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sz w:val="24"/>
                <w:szCs w:val="24"/>
                <w:lang w:val="en-GB"/>
              </w:rPr>
              <w:t>massive livestock losses</w:t>
            </w:r>
          </w:p>
        </w:tc>
        <w:tc>
          <w:tcPr>
            <w:tcW w:w="1078"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Diversify livelihoods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Irrigation systems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Create awareness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Use of climate information</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sz w:val="24"/>
                <w:szCs w:val="24"/>
                <w:lang w:val="en-GB"/>
              </w:rPr>
              <w:t>promotion of high value drought  resistant crops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sz w:val="24"/>
                <w:szCs w:val="24"/>
                <w:lang w:val="en-GB"/>
              </w:rPr>
              <w:t>conservation agriculture</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sz w:val="24"/>
                <w:szCs w:val="24"/>
                <w:lang w:val="en-GB"/>
              </w:rPr>
              <w:t xml:space="preserve"> water harvesting</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sz w:val="24"/>
                <w:szCs w:val="24"/>
                <w:lang w:val="en-GB"/>
              </w:rPr>
              <w:t xml:space="preserve"> fodder conservation through community groups</w:t>
            </w:r>
          </w:p>
        </w:tc>
        <w:tc>
          <w:tcPr>
            <w:tcW w:w="1263"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National government</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County government</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Ministry of Health</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NGOS, </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Community</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NEMA</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KFS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Planning</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Meteorological Dept</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CETRAD</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NDMA</w:t>
            </w:r>
          </w:p>
        </w:tc>
        <w:tc>
          <w:tcPr>
            <w:tcW w:w="734"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color w:val="000000"/>
                <w:sz w:val="24"/>
                <w:szCs w:val="24"/>
              </w:rPr>
            </w:pPr>
            <w:r>
              <w:rPr>
                <w:rFonts w:ascii="Times New Roman" w:hAnsi="Times New Roman"/>
                <w:color w:val="000000"/>
                <w:sz w:val="24"/>
                <w:szCs w:val="24"/>
              </w:rPr>
              <w:t>300M</w:t>
            </w:r>
          </w:p>
        </w:tc>
      </w:tr>
      <w:tr w:rsidR="00E4530F" w:rsidTr="00E4530F">
        <w:trPr>
          <w:trHeight w:val="648"/>
        </w:trPr>
        <w:tc>
          <w:tcPr>
            <w:tcW w:w="810"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ind w:left="142"/>
              <w:jc w:val="both"/>
              <w:rPr>
                <w:rFonts w:ascii="Times New Roman" w:hAnsi="Times New Roman"/>
                <w:color w:val="000000"/>
                <w:sz w:val="24"/>
                <w:szCs w:val="24"/>
              </w:rPr>
            </w:pPr>
            <w:r>
              <w:rPr>
                <w:rFonts w:ascii="Times New Roman" w:hAnsi="Times New Roman"/>
                <w:color w:val="000000"/>
                <w:sz w:val="24"/>
                <w:szCs w:val="24"/>
              </w:rPr>
              <w:t>IDP resettlement</w:t>
            </w:r>
          </w:p>
        </w:tc>
        <w:tc>
          <w:tcPr>
            <w:tcW w:w="1114"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1"/>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Land degradation,</w:t>
            </w:r>
          </w:p>
          <w:p w:rsidR="00E4530F" w:rsidRDefault="00E4530F">
            <w:pPr>
              <w:numPr>
                <w:ilvl w:val="0"/>
                <w:numId w:val="42"/>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Deforestation</w:t>
            </w:r>
          </w:p>
          <w:p w:rsidR="00E4530F" w:rsidRDefault="00E4530F">
            <w:pPr>
              <w:numPr>
                <w:ilvl w:val="0"/>
                <w:numId w:val="42"/>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Over use of water resources </w:t>
            </w:r>
          </w:p>
          <w:p w:rsidR="00E4530F" w:rsidRDefault="00E4530F">
            <w:pPr>
              <w:numPr>
                <w:ilvl w:val="0"/>
                <w:numId w:val="42"/>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Insecurity</w:t>
            </w:r>
          </w:p>
          <w:p w:rsidR="00E4530F" w:rsidRDefault="00E4530F">
            <w:pPr>
              <w:numPr>
                <w:ilvl w:val="0"/>
                <w:numId w:val="42"/>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Waste disposal problem</w:t>
            </w:r>
          </w:p>
        </w:tc>
        <w:tc>
          <w:tcPr>
            <w:tcW w:w="1078" w:type="pct"/>
            <w:tcBorders>
              <w:top w:val="single" w:sz="4" w:space="0" w:color="auto"/>
              <w:left w:val="single" w:sz="4" w:space="0" w:color="auto"/>
              <w:bottom w:val="single" w:sz="4" w:space="0" w:color="auto"/>
              <w:right w:val="single" w:sz="4" w:space="0" w:color="auto"/>
            </w:tcBorders>
          </w:tcPr>
          <w:p w:rsidR="00E4530F" w:rsidRDefault="00E4530F">
            <w:pPr>
              <w:spacing w:line="240" w:lineRule="auto"/>
              <w:ind w:left="502" w:hanging="360"/>
              <w:contextualSpacing/>
              <w:jc w:val="both"/>
              <w:rPr>
                <w:rFonts w:ascii="Times New Roman" w:hAnsi="Times New Roman"/>
                <w:color w:val="000000"/>
                <w:sz w:val="24"/>
                <w:szCs w:val="24"/>
              </w:rPr>
            </w:pPr>
            <w:r>
              <w:rPr>
                <w:rFonts w:ascii="Times New Roman" w:hAnsi="Times New Roman"/>
                <w:color w:val="000000"/>
                <w:sz w:val="24"/>
                <w:szCs w:val="24"/>
              </w:rPr>
              <w:t>- Control the influx</w:t>
            </w:r>
          </w:p>
          <w:p w:rsidR="00E4530F" w:rsidRDefault="00E4530F">
            <w:pPr>
              <w:spacing w:line="240" w:lineRule="auto"/>
              <w:ind w:left="502" w:hanging="360"/>
              <w:contextualSpacing/>
              <w:jc w:val="both"/>
              <w:rPr>
                <w:rFonts w:ascii="Times New Roman" w:hAnsi="Times New Roman"/>
                <w:color w:val="000000"/>
                <w:sz w:val="24"/>
                <w:szCs w:val="24"/>
              </w:rPr>
            </w:pPr>
            <w:r>
              <w:rPr>
                <w:rFonts w:ascii="Times New Roman" w:hAnsi="Times New Roman"/>
                <w:color w:val="000000"/>
                <w:sz w:val="24"/>
                <w:szCs w:val="24"/>
              </w:rPr>
              <w:t>-   Avail land for resettling  the landless</w:t>
            </w:r>
          </w:p>
          <w:p w:rsidR="00E4530F" w:rsidRDefault="00E4530F">
            <w:pPr>
              <w:spacing w:line="240" w:lineRule="auto"/>
              <w:ind w:left="502" w:hanging="360"/>
              <w:contextualSpacing/>
              <w:jc w:val="both"/>
              <w:rPr>
                <w:rFonts w:ascii="Times New Roman" w:hAnsi="Times New Roman"/>
                <w:color w:val="000000"/>
                <w:sz w:val="24"/>
                <w:szCs w:val="24"/>
              </w:rPr>
            </w:pPr>
          </w:p>
        </w:tc>
        <w:tc>
          <w:tcPr>
            <w:tcW w:w="1263" w:type="pct"/>
            <w:tcBorders>
              <w:top w:val="single" w:sz="4" w:space="0" w:color="auto"/>
              <w:left w:val="single" w:sz="4" w:space="0" w:color="auto"/>
              <w:bottom w:val="single" w:sz="4" w:space="0" w:color="auto"/>
              <w:right w:val="single" w:sz="4" w:space="0" w:color="auto"/>
            </w:tcBorders>
          </w:tcPr>
          <w:p w:rsidR="00E4530F" w:rsidRDefault="00E4530F">
            <w:pPr>
              <w:numPr>
                <w:ilvl w:val="0"/>
                <w:numId w:val="43"/>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County government</w:t>
            </w:r>
          </w:p>
          <w:p w:rsidR="00E4530F" w:rsidRDefault="00E4530F">
            <w:pPr>
              <w:numPr>
                <w:ilvl w:val="0"/>
                <w:numId w:val="43"/>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NGOS</w:t>
            </w:r>
          </w:p>
          <w:p w:rsidR="00E4530F" w:rsidRDefault="00E4530F">
            <w:pPr>
              <w:numPr>
                <w:ilvl w:val="0"/>
                <w:numId w:val="43"/>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NEMA</w:t>
            </w:r>
          </w:p>
          <w:p w:rsidR="00E4530F" w:rsidRDefault="00E4530F">
            <w:pPr>
              <w:numPr>
                <w:ilvl w:val="0"/>
                <w:numId w:val="43"/>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National government</w:t>
            </w:r>
          </w:p>
          <w:p w:rsidR="00E4530F" w:rsidRDefault="00E4530F">
            <w:pPr>
              <w:spacing w:line="240" w:lineRule="auto"/>
              <w:ind w:left="644"/>
              <w:jc w:val="both"/>
              <w:rPr>
                <w:rFonts w:ascii="Times New Roman" w:hAnsi="Times New Roman"/>
                <w:color w:val="000000"/>
                <w:sz w:val="24"/>
                <w:szCs w:val="24"/>
              </w:rPr>
            </w:pPr>
          </w:p>
        </w:tc>
        <w:tc>
          <w:tcPr>
            <w:tcW w:w="734"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color w:val="000000"/>
                <w:sz w:val="24"/>
                <w:szCs w:val="24"/>
              </w:rPr>
            </w:pPr>
            <w:r>
              <w:rPr>
                <w:rFonts w:ascii="Times New Roman" w:hAnsi="Times New Roman"/>
                <w:color w:val="000000"/>
                <w:sz w:val="24"/>
                <w:szCs w:val="24"/>
              </w:rPr>
              <w:t>50M</w:t>
            </w:r>
          </w:p>
        </w:tc>
      </w:tr>
      <w:tr w:rsidR="00E4530F" w:rsidTr="00E4530F">
        <w:trPr>
          <w:trHeight w:val="648"/>
        </w:trPr>
        <w:tc>
          <w:tcPr>
            <w:tcW w:w="810"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color w:val="000000"/>
                <w:sz w:val="24"/>
                <w:szCs w:val="24"/>
              </w:rPr>
            </w:pPr>
            <w:r>
              <w:rPr>
                <w:rFonts w:ascii="Times New Roman" w:hAnsi="Times New Roman"/>
                <w:color w:val="000000"/>
                <w:sz w:val="24"/>
                <w:szCs w:val="24"/>
              </w:rPr>
              <w:t>Opuntia  stricta invasion</w:t>
            </w:r>
          </w:p>
        </w:tc>
        <w:tc>
          <w:tcPr>
            <w:tcW w:w="1114"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1"/>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Land degradation</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Displacement of other species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Injury to livestock and </w:t>
            </w:r>
            <w:r>
              <w:rPr>
                <w:rFonts w:ascii="Times New Roman" w:hAnsi="Times New Roman"/>
                <w:color w:val="000000"/>
                <w:sz w:val="24"/>
                <w:szCs w:val="24"/>
              </w:rPr>
              <w:lastRenderedPageBreak/>
              <w:t xml:space="preserve">people </w:t>
            </w:r>
          </w:p>
        </w:tc>
        <w:tc>
          <w:tcPr>
            <w:tcW w:w="1078"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lastRenderedPageBreak/>
              <w:t>Encourage tree planting</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Increase forest cover</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Utilization of Opuntia</w:t>
            </w:r>
          </w:p>
        </w:tc>
        <w:tc>
          <w:tcPr>
            <w:tcW w:w="1263" w:type="pct"/>
            <w:tcBorders>
              <w:top w:val="single" w:sz="4" w:space="0" w:color="auto"/>
              <w:left w:val="single" w:sz="4" w:space="0" w:color="auto"/>
              <w:bottom w:val="single" w:sz="4" w:space="0" w:color="auto"/>
              <w:right w:val="single" w:sz="4" w:space="0" w:color="auto"/>
            </w:tcBorders>
            <w:hideMark/>
          </w:tcPr>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National government</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County government</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NGOS, </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the community</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Agriculture</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NEMA</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lastRenderedPageBreak/>
              <w:t>Livestock</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KFS</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Planning</w:t>
            </w:r>
          </w:p>
          <w:p w:rsidR="00E4530F" w:rsidRDefault="00E4530F">
            <w:pPr>
              <w:numPr>
                <w:ilvl w:val="0"/>
                <w:numId w:val="40"/>
              </w:numPr>
              <w:spacing w:line="240" w:lineRule="auto"/>
              <w:contextualSpacing/>
              <w:jc w:val="both"/>
              <w:rPr>
                <w:rFonts w:ascii="Times New Roman" w:hAnsi="Times New Roman"/>
                <w:color w:val="000000"/>
                <w:sz w:val="24"/>
                <w:szCs w:val="24"/>
              </w:rPr>
            </w:pPr>
            <w:r>
              <w:rPr>
                <w:rFonts w:ascii="Times New Roman" w:hAnsi="Times New Roman"/>
                <w:color w:val="000000"/>
                <w:sz w:val="24"/>
                <w:szCs w:val="24"/>
              </w:rPr>
              <w:t>Meteorological Dept</w:t>
            </w:r>
          </w:p>
        </w:tc>
        <w:tc>
          <w:tcPr>
            <w:tcW w:w="734" w:type="pct"/>
            <w:tcBorders>
              <w:top w:val="single" w:sz="4" w:space="0" w:color="auto"/>
              <w:left w:val="single" w:sz="4" w:space="0" w:color="auto"/>
              <w:bottom w:val="single" w:sz="4" w:space="0" w:color="auto"/>
              <w:right w:val="single" w:sz="4" w:space="0" w:color="auto"/>
            </w:tcBorders>
            <w:hideMark/>
          </w:tcPr>
          <w:p w:rsidR="00E4530F" w:rsidRDefault="00E4530F">
            <w:pPr>
              <w:spacing w:line="240" w:lineRule="auto"/>
              <w:jc w:val="both"/>
              <w:rPr>
                <w:rFonts w:ascii="Times New Roman" w:hAnsi="Times New Roman"/>
                <w:color w:val="000000"/>
                <w:sz w:val="24"/>
                <w:szCs w:val="24"/>
              </w:rPr>
            </w:pPr>
            <w:r>
              <w:rPr>
                <w:rFonts w:ascii="Times New Roman" w:hAnsi="Times New Roman"/>
                <w:color w:val="000000"/>
                <w:sz w:val="24"/>
                <w:szCs w:val="24"/>
              </w:rPr>
              <w:lastRenderedPageBreak/>
              <w:t>50M</w:t>
            </w:r>
          </w:p>
        </w:tc>
      </w:tr>
      <w:tr w:rsidR="00E4530F" w:rsidTr="00E4530F">
        <w:tc>
          <w:tcPr>
            <w:tcW w:w="810"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lastRenderedPageBreak/>
              <w:t>Water use conflicts and pollution</w:t>
            </w:r>
          </w:p>
        </w:tc>
        <w:tc>
          <w:tcPr>
            <w:tcW w:w="1114" w:type="pct"/>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44"/>
              </w:numPr>
              <w:spacing w:line="240" w:lineRule="auto"/>
              <w:jc w:val="both"/>
              <w:rPr>
                <w:rFonts w:ascii="Times New Roman" w:hAnsi="Times New Roman"/>
                <w:sz w:val="24"/>
                <w:szCs w:val="24"/>
              </w:rPr>
            </w:pPr>
            <w:r>
              <w:rPr>
                <w:rFonts w:ascii="Times New Roman" w:hAnsi="Times New Roman"/>
                <w:sz w:val="24"/>
                <w:szCs w:val="24"/>
              </w:rPr>
              <w:t>Catchment degradation</w:t>
            </w:r>
          </w:p>
          <w:p w:rsidR="00E4530F" w:rsidRDefault="00E4530F">
            <w:pPr>
              <w:numPr>
                <w:ilvl w:val="0"/>
                <w:numId w:val="44"/>
              </w:numPr>
              <w:spacing w:line="240" w:lineRule="auto"/>
              <w:jc w:val="both"/>
              <w:rPr>
                <w:rFonts w:ascii="Times New Roman" w:hAnsi="Times New Roman"/>
                <w:sz w:val="24"/>
                <w:szCs w:val="24"/>
              </w:rPr>
            </w:pPr>
            <w:r>
              <w:rPr>
                <w:rFonts w:ascii="Times New Roman" w:hAnsi="Times New Roman"/>
                <w:sz w:val="24"/>
                <w:szCs w:val="24"/>
              </w:rPr>
              <w:t>health effects to  both human, livestock, wild animals, water creatures and vegetation</w:t>
            </w:r>
          </w:p>
        </w:tc>
        <w:tc>
          <w:tcPr>
            <w:tcW w:w="1078" w:type="pct"/>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44"/>
              </w:numPr>
              <w:spacing w:line="240" w:lineRule="auto"/>
              <w:jc w:val="both"/>
              <w:rPr>
                <w:rFonts w:ascii="Times New Roman" w:hAnsi="Times New Roman"/>
                <w:sz w:val="24"/>
                <w:szCs w:val="24"/>
              </w:rPr>
            </w:pPr>
            <w:r>
              <w:rPr>
                <w:rFonts w:ascii="Times New Roman" w:hAnsi="Times New Roman"/>
                <w:sz w:val="24"/>
                <w:szCs w:val="24"/>
              </w:rPr>
              <w:t>Enforcement of    EMCA/ Water  acts</w:t>
            </w:r>
          </w:p>
          <w:p w:rsidR="00E4530F" w:rsidRDefault="00E4530F">
            <w:pPr>
              <w:numPr>
                <w:ilvl w:val="0"/>
                <w:numId w:val="44"/>
              </w:numPr>
              <w:spacing w:line="240" w:lineRule="auto"/>
              <w:jc w:val="both"/>
              <w:rPr>
                <w:rFonts w:ascii="Times New Roman" w:hAnsi="Times New Roman"/>
                <w:sz w:val="24"/>
                <w:szCs w:val="24"/>
              </w:rPr>
            </w:pPr>
            <w:r>
              <w:rPr>
                <w:rFonts w:ascii="Times New Roman" w:hAnsi="Times New Roman"/>
                <w:sz w:val="24"/>
                <w:szCs w:val="24"/>
              </w:rPr>
              <w:t>Sensitization of  the community</w:t>
            </w:r>
          </w:p>
        </w:tc>
        <w:tc>
          <w:tcPr>
            <w:tcW w:w="1263" w:type="pct"/>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44"/>
              </w:numPr>
              <w:spacing w:line="240" w:lineRule="auto"/>
              <w:jc w:val="both"/>
              <w:rPr>
                <w:rFonts w:ascii="Times New Roman" w:hAnsi="Times New Roman"/>
                <w:sz w:val="24"/>
                <w:szCs w:val="24"/>
              </w:rPr>
            </w:pPr>
            <w:r>
              <w:rPr>
                <w:rFonts w:ascii="Times New Roman" w:hAnsi="Times New Roman"/>
                <w:sz w:val="24"/>
                <w:szCs w:val="24"/>
              </w:rPr>
              <w:t>WRMA/WRUAs</w:t>
            </w:r>
          </w:p>
          <w:p w:rsidR="00E4530F" w:rsidRDefault="00E4530F">
            <w:pPr>
              <w:numPr>
                <w:ilvl w:val="0"/>
                <w:numId w:val="44"/>
              </w:numPr>
              <w:spacing w:line="240" w:lineRule="auto"/>
              <w:jc w:val="both"/>
              <w:rPr>
                <w:rFonts w:ascii="Times New Roman" w:hAnsi="Times New Roman"/>
                <w:sz w:val="24"/>
                <w:szCs w:val="24"/>
              </w:rPr>
            </w:pPr>
            <w:r>
              <w:rPr>
                <w:rFonts w:ascii="Times New Roman" w:hAnsi="Times New Roman"/>
                <w:sz w:val="24"/>
                <w:szCs w:val="24"/>
              </w:rPr>
              <w:t>NEMA</w:t>
            </w:r>
          </w:p>
        </w:tc>
        <w:tc>
          <w:tcPr>
            <w:tcW w:w="734"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30M</w:t>
            </w:r>
          </w:p>
        </w:tc>
      </w:tr>
      <w:tr w:rsidR="00E4530F" w:rsidTr="00E4530F">
        <w:tc>
          <w:tcPr>
            <w:tcW w:w="810"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commentRangeStart w:id="274"/>
            <w:r>
              <w:rPr>
                <w:rFonts w:ascii="Times New Roman" w:hAnsi="Times New Roman"/>
                <w:sz w:val="24"/>
                <w:szCs w:val="24"/>
              </w:rPr>
              <w:t>Insecurity</w:t>
            </w:r>
            <w:commentRangeEnd w:id="274"/>
            <w:r>
              <w:rPr>
                <w:rStyle w:val="CommentReference"/>
                <w:rFonts w:ascii="Times New Roman" w:hAnsi="Times New Roman"/>
                <w:sz w:val="24"/>
                <w:szCs w:val="24"/>
                <w:lang w:val="x-none" w:eastAsia="x-none"/>
              </w:rPr>
              <w:commentReference w:id="274"/>
            </w:r>
          </w:p>
        </w:tc>
        <w:tc>
          <w:tcPr>
            <w:tcW w:w="1114" w:type="pct"/>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45"/>
              </w:numPr>
              <w:spacing w:line="240" w:lineRule="auto"/>
              <w:jc w:val="both"/>
              <w:rPr>
                <w:rFonts w:ascii="Times New Roman" w:hAnsi="Times New Roman"/>
                <w:sz w:val="24"/>
                <w:szCs w:val="24"/>
              </w:rPr>
            </w:pPr>
            <w:r>
              <w:rPr>
                <w:rFonts w:ascii="Times New Roman" w:hAnsi="Times New Roman"/>
                <w:sz w:val="24"/>
                <w:szCs w:val="24"/>
              </w:rPr>
              <w:t>Low agricultural production due to displacement as a result of inter ethnic clashes</w:t>
            </w:r>
          </w:p>
        </w:tc>
        <w:tc>
          <w:tcPr>
            <w:tcW w:w="1078" w:type="pct"/>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45"/>
              </w:numPr>
              <w:spacing w:line="240" w:lineRule="auto"/>
              <w:jc w:val="both"/>
              <w:rPr>
                <w:rFonts w:ascii="Times New Roman" w:hAnsi="Times New Roman"/>
                <w:sz w:val="24"/>
                <w:szCs w:val="24"/>
              </w:rPr>
            </w:pPr>
            <w:r>
              <w:rPr>
                <w:rFonts w:ascii="Times New Roman" w:hAnsi="Times New Roman"/>
                <w:sz w:val="24"/>
                <w:szCs w:val="24"/>
              </w:rPr>
              <w:t>Formation of  peace committees</w:t>
            </w:r>
          </w:p>
          <w:p w:rsidR="00E4530F" w:rsidRDefault="00E4530F">
            <w:pPr>
              <w:numPr>
                <w:ilvl w:val="0"/>
                <w:numId w:val="45"/>
              </w:numPr>
              <w:spacing w:line="240" w:lineRule="auto"/>
              <w:jc w:val="both"/>
              <w:rPr>
                <w:rFonts w:ascii="Times New Roman" w:hAnsi="Times New Roman"/>
                <w:sz w:val="24"/>
                <w:szCs w:val="24"/>
              </w:rPr>
            </w:pPr>
            <w:r>
              <w:rPr>
                <w:rFonts w:ascii="Times New Roman" w:hAnsi="Times New Roman"/>
                <w:sz w:val="24"/>
                <w:szCs w:val="24"/>
              </w:rPr>
              <w:t>Inter-cultural events</w:t>
            </w:r>
          </w:p>
        </w:tc>
        <w:tc>
          <w:tcPr>
            <w:tcW w:w="1263" w:type="pct"/>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45"/>
              </w:numPr>
              <w:spacing w:line="240" w:lineRule="auto"/>
              <w:jc w:val="both"/>
              <w:rPr>
                <w:rFonts w:ascii="Times New Roman" w:hAnsi="Times New Roman"/>
                <w:sz w:val="24"/>
                <w:szCs w:val="24"/>
              </w:rPr>
            </w:pPr>
            <w:r>
              <w:rPr>
                <w:rFonts w:ascii="Times New Roman" w:hAnsi="Times New Roman"/>
                <w:sz w:val="24"/>
                <w:szCs w:val="24"/>
              </w:rPr>
              <w:t>County government</w:t>
            </w:r>
          </w:p>
          <w:p w:rsidR="00E4530F" w:rsidRDefault="00E4530F">
            <w:pPr>
              <w:numPr>
                <w:ilvl w:val="0"/>
                <w:numId w:val="45"/>
              </w:numPr>
              <w:spacing w:line="240" w:lineRule="auto"/>
              <w:jc w:val="both"/>
              <w:rPr>
                <w:rFonts w:ascii="Times New Roman" w:hAnsi="Times New Roman"/>
                <w:sz w:val="24"/>
                <w:szCs w:val="24"/>
              </w:rPr>
            </w:pPr>
            <w:r>
              <w:rPr>
                <w:rFonts w:ascii="Times New Roman" w:hAnsi="Times New Roman"/>
                <w:sz w:val="24"/>
                <w:szCs w:val="24"/>
              </w:rPr>
              <w:t>National government</w:t>
            </w:r>
          </w:p>
        </w:tc>
        <w:tc>
          <w:tcPr>
            <w:tcW w:w="734"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5M</w:t>
            </w:r>
          </w:p>
        </w:tc>
      </w:tr>
      <w:tr w:rsidR="00E4530F" w:rsidTr="00E4530F">
        <w:tc>
          <w:tcPr>
            <w:tcW w:w="810"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Human/ wildlife conflicts</w:t>
            </w:r>
          </w:p>
        </w:tc>
        <w:tc>
          <w:tcPr>
            <w:tcW w:w="1114" w:type="pct"/>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46"/>
              </w:numPr>
              <w:spacing w:line="240" w:lineRule="auto"/>
              <w:jc w:val="both"/>
              <w:rPr>
                <w:rFonts w:ascii="Times New Roman" w:hAnsi="Times New Roman"/>
                <w:sz w:val="24"/>
                <w:szCs w:val="24"/>
              </w:rPr>
            </w:pPr>
            <w:r>
              <w:rPr>
                <w:rFonts w:ascii="Times New Roman" w:hAnsi="Times New Roman"/>
                <w:sz w:val="24"/>
                <w:szCs w:val="24"/>
              </w:rPr>
              <w:t>Crop damage</w:t>
            </w:r>
          </w:p>
          <w:p w:rsidR="00E4530F" w:rsidRDefault="00E4530F">
            <w:pPr>
              <w:numPr>
                <w:ilvl w:val="0"/>
                <w:numId w:val="46"/>
              </w:numPr>
              <w:spacing w:line="240" w:lineRule="auto"/>
              <w:jc w:val="both"/>
              <w:rPr>
                <w:rFonts w:ascii="Times New Roman" w:hAnsi="Times New Roman"/>
                <w:sz w:val="24"/>
                <w:szCs w:val="24"/>
              </w:rPr>
            </w:pPr>
            <w:r>
              <w:rPr>
                <w:rFonts w:ascii="Times New Roman" w:hAnsi="Times New Roman"/>
                <w:sz w:val="24"/>
                <w:szCs w:val="24"/>
              </w:rPr>
              <w:t>Land degradation</w:t>
            </w:r>
          </w:p>
          <w:p w:rsidR="00E4530F" w:rsidRDefault="00E4530F">
            <w:pPr>
              <w:numPr>
                <w:ilvl w:val="0"/>
                <w:numId w:val="46"/>
              </w:numPr>
              <w:spacing w:line="240" w:lineRule="auto"/>
              <w:jc w:val="both"/>
              <w:rPr>
                <w:rFonts w:ascii="Times New Roman" w:hAnsi="Times New Roman"/>
                <w:sz w:val="24"/>
                <w:szCs w:val="24"/>
              </w:rPr>
            </w:pPr>
            <w:r>
              <w:rPr>
                <w:rFonts w:ascii="Times New Roman" w:hAnsi="Times New Roman"/>
                <w:sz w:val="24"/>
                <w:szCs w:val="24"/>
              </w:rPr>
              <w:t>Death of livestock and loss of human lives</w:t>
            </w:r>
          </w:p>
        </w:tc>
        <w:tc>
          <w:tcPr>
            <w:tcW w:w="1078" w:type="pct"/>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46"/>
              </w:numPr>
              <w:spacing w:line="240" w:lineRule="auto"/>
              <w:jc w:val="both"/>
              <w:rPr>
                <w:rFonts w:ascii="Times New Roman" w:hAnsi="Times New Roman"/>
                <w:sz w:val="24"/>
                <w:szCs w:val="24"/>
              </w:rPr>
            </w:pPr>
            <w:r>
              <w:rPr>
                <w:rFonts w:ascii="Times New Roman" w:hAnsi="Times New Roman"/>
                <w:sz w:val="24"/>
                <w:szCs w:val="24"/>
              </w:rPr>
              <w:t>Electric fencing</w:t>
            </w:r>
          </w:p>
          <w:p w:rsidR="00E4530F" w:rsidRDefault="00E4530F">
            <w:pPr>
              <w:numPr>
                <w:ilvl w:val="0"/>
                <w:numId w:val="46"/>
              </w:numPr>
              <w:spacing w:line="240" w:lineRule="auto"/>
              <w:jc w:val="both"/>
              <w:rPr>
                <w:rFonts w:ascii="Times New Roman" w:hAnsi="Times New Roman"/>
                <w:sz w:val="24"/>
                <w:szCs w:val="24"/>
              </w:rPr>
            </w:pPr>
            <w:r>
              <w:rPr>
                <w:rFonts w:ascii="Times New Roman" w:hAnsi="Times New Roman"/>
                <w:sz w:val="24"/>
                <w:szCs w:val="24"/>
              </w:rPr>
              <w:t>Translocation of elephants</w:t>
            </w:r>
          </w:p>
          <w:p w:rsidR="00E4530F" w:rsidRDefault="00E4530F">
            <w:pPr>
              <w:numPr>
                <w:ilvl w:val="0"/>
                <w:numId w:val="46"/>
              </w:numPr>
              <w:spacing w:line="240" w:lineRule="auto"/>
              <w:jc w:val="both"/>
              <w:rPr>
                <w:rFonts w:ascii="Times New Roman" w:hAnsi="Times New Roman"/>
                <w:sz w:val="24"/>
                <w:szCs w:val="24"/>
              </w:rPr>
            </w:pPr>
            <w:r>
              <w:rPr>
                <w:rFonts w:ascii="Times New Roman" w:hAnsi="Times New Roman"/>
                <w:sz w:val="24"/>
                <w:szCs w:val="24"/>
              </w:rPr>
              <w:t>Ecotourism</w:t>
            </w:r>
          </w:p>
        </w:tc>
        <w:tc>
          <w:tcPr>
            <w:tcW w:w="1263" w:type="pct"/>
            <w:tcBorders>
              <w:top w:val="single" w:sz="4" w:space="0" w:color="000000"/>
              <w:left w:val="single" w:sz="4" w:space="0" w:color="000000"/>
              <w:bottom w:val="single" w:sz="4" w:space="0" w:color="000000"/>
              <w:right w:val="single" w:sz="4" w:space="0" w:color="000000"/>
            </w:tcBorders>
            <w:hideMark/>
          </w:tcPr>
          <w:p w:rsidR="00E4530F" w:rsidRDefault="00E4530F">
            <w:pPr>
              <w:numPr>
                <w:ilvl w:val="0"/>
                <w:numId w:val="46"/>
              </w:numPr>
              <w:spacing w:line="240" w:lineRule="auto"/>
              <w:jc w:val="both"/>
              <w:rPr>
                <w:rFonts w:ascii="Times New Roman" w:hAnsi="Times New Roman"/>
                <w:sz w:val="24"/>
                <w:szCs w:val="24"/>
              </w:rPr>
            </w:pPr>
            <w:r>
              <w:rPr>
                <w:rFonts w:ascii="Times New Roman" w:hAnsi="Times New Roman"/>
                <w:sz w:val="24"/>
                <w:szCs w:val="24"/>
              </w:rPr>
              <w:t>County government</w:t>
            </w:r>
          </w:p>
          <w:p w:rsidR="00E4530F" w:rsidRDefault="00E4530F">
            <w:pPr>
              <w:numPr>
                <w:ilvl w:val="0"/>
                <w:numId w:val="46"/>
              </w:numPr>
              <w:spacing w:line="240" w:lineRule="auto"/>
              <w:jc w:val="both"/>
              <w:rPr>
                <w:rFonts w:ascii="Times New Roman" w:hAnsi="Times New Roman"/>
                <w:sz w:val="24"/>
                <w:szCs w:val="24"/>
              </w:rPr>
            </w:pPr>
            <w:r>
              <w:rPr>
                <w:rFonts w:ascii="Times New Roman" w:hAnsi="Times New Roman"/>
                <w:sz w:val="24"/>
                <w:szCs w:val="24"/>
              </w:rPr>
              <w:t>National government</w:t>
            </w:r>
          </w:p>
          <w:p w:rsidR="00E4530F" w:rsidRDefault="00E4530F">
            <w:pPr>
              <w:numPr>
                <w:ilvl w:val="0"/>
                <w:numId w:val="46"/>
              </w:numPr>
              <w:spacing w:line="240" w:lineRule="auto"/>
              <w:jc w:val="both"/>
              <w:rPr>
                <w:rFonts w:ascii="Times New Roman" w:hAnsi="Times New Roman"/>
                <w:sz w:val="24"/>
                <w:szCs w:val="24"/>
              </w:rPr>
            </w:pPr>
            <w:r>
              <w:rPr>
                <w:rFonts w:ascii="Times New Roman" w:hAnsi="Times New Roman"/>
                <w:sz w:val="24"/>
                <w:szCs w:val="24"/>
              </w:rPr>
              <w:t>KWS</w:t>
            </w:r>
          </w:p>
          <w:p w:rsidR="00E4530F" w:rsidRDefault="00E4530F">
            <w:pPr>
              <w:numPr>
                <w:ilvl w:val="0"/>
                <w:numId w:val="46"/>
              </w:numPr>
              <w:spacing w:line="240" w:lineRule="auto"/>
              <w:jc w:val="both"/>
              <w:rPr>
                <w:rFonts w:ascii="Times New Roman" w:hAnsi="Times New Roman"/>
                <w:sz w:val="24"/>
                <w:szCs w:val="24"/>
              </w:rPr>
            </w:pPr>
            <w:r>
              <w:rPr>
                <w:rFonts w:ascii="Times New Roman" w:hAnsi="Times New Roman"/>
                <w:sz w:val="24"/>
                <w:szCs w:val="24"/>
              </w:rPr>
              <w:t>Community</w:t>
            </w:r>
          </w:p>
        </w:tc>
        <w:tc>
          <w:tcPr>
            <w:tcW w:w="734" w:type="pct"/>
            <w:tcBorders>
              <w:top w:val="single" w:sz="4" w:space="0" w:color="000000"/>
              <w:left w:val="single" w:sz="4" w:space="0" w:color="000000"/>
              <w:bottom w:val="single" w:sz="4" w:space="0" w:color="000000"/>
              <w:right w:val="single" w:sz="4" w:space="0" w:color="000000"/>
            </w:tcBorders>
            <w:hideMark/>
          </w:tcPr>
          <w:p w:rsidR="00E4530F" w:rsidRDefault="00E4530F">
            <w:pPr>
              <w:spacing w:line="240" w:lineRule="auto"/>
              <w:jc w:val="both"/>
              <w:rPr>
                <w:rFonts w:ascii="Times New Roman" w:hAnsi="Times New Roman"/>
                <w:sz w:val="24"/>
                <w:szCs w:val="24"/>
              </w:rPr>
            </w:pPr>
            <w:r>
              <w:rPr>
                <w:rFonts w:ascii="Times New Roman" w:hAnsi="Times New Roman"/>
                <w:sz w:val="24"/>
                <w:szCs w:val="24"/>
              </w:rPr>
              <w:t>50M</w:t>
            </w:r>
          </w:p>
        </w:tc>
      </w:tr>
    </w:tbl>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lang w:eastAsia="x-none"/>
        </w:rPr>
      </w:pPr>
    </w:p>
    <w:p w:rsidR="00E4530F" w:rsidRDefault="00E4530F" w:rsidP="00E4530F">
      <w:pPr>
        <w:pStyle w:val="Heading1"/>
        <w:spacing w:before="0" w:after="0"/>
        <w:jc w:val="both"/>
        <w:rPr>
          <w:szCs w:val="24"/>
          <w:lang w:val="en-GB"/>
        </w:rPr>
      </w:pPr>
      <w:bookmarkStart w:id="275" w:name="_Toc422386429"/>
      <w:r>
        <w:rPr>
          <w:szCs w:val="24"/>
          <w:lang w:val="en-GB"/>
        </w:rPr>
        <w:t>Issues, Causes and Proposed Interventions</w:t>
      </w:r>
      <w:bookmarkEnd w:id="275"/>
    </w:p>
    <w:p w:rsidR="00E4530F" w:rsidRDefault="00E4530F" w:rsidP="00E4530F">
      <w:pPr>
        <w:tabs>
          <w:tab w:val="left" w:pos="3205"/>
        </w:tabs>
        <w:jc w:val="both"/>
        <w:rPr>
          <w:rFonts w:ascii="Times New Roman" w:hAnsi="Times New Roman"/>
          <w:b/>
          <w:sz w:val="24"/>
          <w:szCs w:val="24"/>
          <w:lang w:val="en-GB"/>
        </w:rPr>
      </w:pPr>
    </w:p>
    <w:tbl>
      <w:tblPr>
        <w:tblW w:w="5150" w:type="pct"/>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3"/>
        <w:gridCol w:w="1896"/>
        <w:gridCol w:w="1590"/>
        <w:gridCol w:w="1476"/>
        <w:gridCol w:w="3298"/>
      </w:tblGrid>
      <w:tr w:rsidR="00E4530F" w:rsidTr="00E4530F">
        <w:trPr>
          <w:tblHeader/>
        </w:trPr>
        <w:tc>
          <w:tcPr>
            <w:tcW w:w="850" w:type="pct"/>
            <w:tcBorders>
              <w:top w:val="single" w:sz="4" w:space="0" w:color="000000"/>
              <w:left w:val="single" w:sz="4" w:space="0" w:color="000000"/>
              <w:bottom w:val="single" w:sz="4" w:space="0" w:color="000000"/>
              <w:right w:val="single" w:sz="4" w:space="0" w:color="000000"/>
            </w:tcBorders>
            <w:shd w:val="clear" w:color="auto" w:fill="D9D9D9"/>
          </w:tcPr>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Strategic Issues</w:t>
            </w:r>
          </w:p>
          <w:p w:rsidR="00E4530F" w:rsidRDefault="00E4530F">
            <w:pPr>
              <w:jc w:val="both"/>
              <w:rPr>
                <w:rFonts w:ascii="Times New Roman" w:hAnsi="Times New Roman"/>
                <w:b/>
                <w:bCs/>
                <w:sz w:val="24"/>
                <w:szCs w:val="24"/>
                <w:lang w:val="en-GB"/>
              </w:rPr>
            </w:pPr>
          </w:p>
        </w:tc>
        <w:tc>
          <w:tcPr>
            <w:tcW w:w="817"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Causes</w:t>
            </w:r>
          </w:p>
        </w:tc>
        <w:tc>
          <w:tcPr>
            <w:tcW w:w="689"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Strategic Development Objectives</w:t>
            </w:r>
          </w:p>
        </w:tc>
        <w:tc>
          <w:tcPr>
            <w:tcW w:w="587"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 xml:space="preserve">Immediate </w:t>
            </w:r>
          </w:p>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Objectives</w:t>
            </w:r>
          </w:p>
        </w:tc>
        <w:tc>
          <w:tcPr>
            <w:tcW w:w="2058" w:type="pct"/>
            <w:tcBorders>
              <w:top w:val="single" w:sz="4" w:space="0" w:color="000000"/>
              <w:left w:val="single" w:sz="4" w:space="0" w:color="000000"/>
              <w:bottom w:val="single" w:sz="4" w:space="0" w:color="000000"/>
              <w:right w:val="single" w:sz="4" w:space="0" w:color="000000"/>
            </w:tcBorders>
            <w:shd w:val="clear" w:color="auto" w:fill="D9D9D9"/>
            <w:hideMark/>
          </w:tcPr>
          <w:p w:rsidR="00E4530F" w:rsidRDefault="00E4530F">
            <w:pPr>
              <w:jc w:val="both"/>
              <w:rPr>
                <w:rFonts w:ascii="Times New Roman" w:hAnsi="Times New Roman"/>
                <w:b/>
                <w:bCs/>
                <w:sz w:val="24"/>
                <w:szCs w:val="24"/>
                <w:lang w:val="en-GB"/>
              </w:rPr>
            </w:pPr>
            <w:r>
              <w:rPr>
                <w:rFonts w:ascii="Times New Roman" w:hAnsi="Times New Roman"/>
                <w:b/>
                <w:bCs/>
                <w:sz w:val="24"/>
                <w:szCs w:val="24"/>
                <w:lang w:val="en-GB"/>
              </w:rPr>
              <w:t xml:space="preserve">Proposed Intervention </w:t>
            </w:r>
          </w:p>
        </w:tc>
      </w:tr>
      <w:tr w:rsidR="00E4530F" w:rsidTr="00E4530F">
        <w:tc>
          <w:tcPr>
            <w:tcW w:w="5000" w:type="pct"/>
            <w:gridSpan w:val="5"/>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rPr>
            </w:pPr>
            <w:r>
              <w:rPr>
                <w:rFonts w:ascii="Times New Roman" w:hAnsi="Times New Roman"/>
                <w:b/>
                <w:sz w:val="24"/>
                <w:szCs w:val="24"/>
              </w:rPr>
              <w:t>Cross cutting</w:t>
            </w:r>
          </w:p>
          <w:p w:rsidR="00E4530F" w:rsidRDefault="00E4530F">
            <w:pPr>
              <w:autoSpaceDE w:val="0"/>
              <w:autoSpaceDN w:val="0"/>
              <w:adjustRightInd w:val="0"/>
              <w:jc w:val="both"/>
              <w:rPr>
                <w:rFonts w:ascii="Times New Roman" w:hAnsi="Times New Roman"/>
                <w:b/>
                <w:bCs/>
                <w:sz w:val="24"/>
                <w:szCs w:val="24"/>
              </w:rPr>
            </w:pPr>
            <w:r>
              <w:rPr>
                <w:rFonts w:ascii="Times New Roman" w:hAnsi="Times New Roman"/>
                <w:b/>
                <w:sz w:val="24"/>
                <w:szCs w:val="24"/>
              </w:rPr>
              <w:t>Issues.</w:t>
            </w:r>
          </w:p>
        </w:tc>
      </w:tr>
      <w:tr w:rsidR="00E4530F" w:rsidTr="00E4530F">
        <w:tc>
          <w:tcPr>
            <w:tcW w:w="850"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Cs/>
                <w:sz w:val="24"/>
                <w:szCs w:val="24"/>
              </w:rPr>
            </w:pPr>
            <w:r>
              <w:rPr>
                <w:rFonts w:ascii="Times New Roman" w:hAnsi="Times New Roman"/>
                <w:sz w:val="24"/>
                <w:szCs w:val="24"/>
              </w:rPr>
              <w:t>Emergency preparedness</w:t>
            </w:r>
          </w:p>
        </w:tc>
        <w:tc>
          <w:tcPr>
            <w:tcW w:w="81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Drought</w:t>
            </w:r>
          </w:p>
          <w:p w:rsidR="00E4530F" w:rsidRDefault="00E4530F">
            <w:pPr>
              <w:jc w:val="both"/>
              <w:rPr>
                <w:rFonts w:ascii="Times New Roman" w:hAnsi="Times New Roman"/>
                <w:sz w:val="24"/>
                <w:szCs w:val="24"/>
              </w:rPr>
            </w:pPr>
            <w:r>
              <w:rPr>
                <w:rFonts w:ascii="Times New Roman" w:hAnsi="Times New Roman"/>
                <w:sz w:val="24"/>
                <w:szCs w:val="24"/>
              </w:rPr>
              <w:t>Diseases out breaks</w:t>
            </w:r>
          </w:p>
        </w:tc>
        <w:tc>
          <w:tcPr>
            <w:tcW w:w="689"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Cs/>
                <w:sz w:val="24"/>
                <w:szCs w:val="24"/>
                <w:lang w:val="en-GB"/>
              </w:rPr>
            </w:pPr>
            <w:r>
              <w:rPr>
                <w:rFonts w:ascii="Times New Roman" w:hAnsi="Times New Roman"/>
                <w:b/>
                <w:sz w:val="24"/>
                <w:szCs w:val="24"/>
              </w:rPr>
              <w:t>Strengthen emergency preparedness</w:t>
            </w:r>
          </w:p>
        </w:tc>
        <w:tc>
          <w:tcPr>
            <w:tcW w:w="58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Develop a County Contingency Plan</w:t>
            </w:r>
          </w:p>
        </w:tc>
        <w:tc>
          <w:tcPr>
            <w:tcW w:w="2058"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Establish a restocking and enterprise development fund;</w:t>
            </w:r>
          </w:p>
          <w:p w:rsidR="00E4530F" w:rsidRDefault="00E4530F">
            <w:pPr>
              <w:jc w:val="both"/>
              <w:rPr>
                <w:rFonts w:ascii="Times New Roman" w:hAnsi="Times New Roman"/>
                <w:sz w:val="24"/>
                <w:szCs w:val="24"/>
              </w:rPr>
            </w:pPr>
            <w:r>
              <w:rPr>
                <w:rFonts w:ascii="Times New Roman" w:hAnsi="Times New Roman"/>
                <w:sz w:val="24"/>
                <w:szCs w:val="24"/>
              </w:rPr>
              <w:t>Develop emergency livestock off-take strategy;</w:t>
            </w:r>
          </w:p>
          <w:p w:rsidR="00E4530F" w:rsidRDefault="00E4530F">
            <w:pPr>
              <w:jc w:val="both"/>
              <w:rPr>
                <w:rFonts w:ascii="Times New Roman" w:hAnsi="Times New Roman"/>
                <w:sz w:val="24"/>
                <w:szCs w:val="24"/>
              </w:rPr>
            </w:pPr>
            <w:r>
              <w:rPr>
                <w:rFonts w:ascii="Times New Roman" w:hAnsi="Times New Roman"/>
                <w:sz w:val="24"/>
                <w:szCs w:val="24"/>
              </w:rPr>
              <w:lastRenderedPageBreak/>
              <w:t>Enhance early warning and response systems;</w:t>
            </w:r>
          </w:p>
          <w:p w:rsidR="00E4530F" w:rsidRDefault="00E4530F">
            <w:pPr>
              <w:jc w:val="both"/>
              <w:rPr>
                <w:rFonts w:ascii="Times New Roman" w:hAnsi="Times New Roman"/>
                <w:sz w:val="24"/>
                <w:szCs w:val="24"/>
              </w:rPr>
            </w:pPr>
            <w:r>
              <w:rPr>
                <w:rFonts w:ascii="Times New Roman" w:hAnsi="Times New Roman"/>
                <w:sz w:val="24"/>
                <w:szCs w:val="24"/>
              </w:rPr>
              <w:t>Establish five strategic feed reserves;</w:t>
            </w:r>
          </w:p>
          <w:p w:rsidR="00E4530F" w:rsidRDefault="00E4530F">
            <w:pPr>
              <w:jc w:val="both"/>
              <w:rPr>
                <w:rFonts w:ascii="Times New Roman" w:hAnsi="Times New Roman"/>
                <w:sz w:val="24"/>
                <w:szCs w:val="24"/>
              </w:rPr>
            </w:pPr>
            <w:r>
              <w:rPr>
                <w:rFonts w:ascii="Times New Roman" w:hAnsi="Times New Roman"/>
                <w:sz w:val="24"/>
                <w:szCs w:val="24"/>
              </w:rPr>
              <w:t>Introduce hay pelleting technology alongside the strategic feed reserve;</w:t>
            </w:r>
          </w:p>
          <w:p w:rsidR="00E4530F" w:rsidRDefault="00E4530F">
            <w:pPr>
              <w:jc w:val="both"/>
              <w:rPr>
                <w:rFonts w:ascii="Times New Roman" w:hAnsi="Times New Roman"/>
                <w:bCs/>
                <w:sz w:val="24"/>
                <w:szCs w:val="24"/>
                <w:lang w:val="en-GB"/>
              </w:rPr>
            </w:pPr>
            <w:r>
              <w:rPr>
                <w:rFonts w:ascii="Times New Roman" w:hAnsi="Times New Roman"/>
                <w:sz w:val="24"/>
                <w:szCs w:val="24"/>
              </w:rPr>
              <w:t>Procure three complete hay making equipment (mower, baler, hay rake, tractor).</w:t>
            </w:r>
          </w:p>
        </w:tc>
      </w:tr>
      <w:tr w:rsidR="00E4530F" w:rsidTr="00E4530F">
        <w:tc>
          <w:tcPr>
            <w:tcW w:w="850"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Cs/>
                <w:sz w:val="24"/>
                <w:szCs w:val="24"/>
              </w:rPr>
            </w:pPr>
            <w:r>
              <w:rPr>
                <w:rFonts w:ascii="Times New Roman" w:hAnsi="Times New Roman"/>
                <w:sz w:val="24"/>
                <w:szCs w:val="24"/>
              </w:rPr>
              <w:lastRenderedPageBreak/>
              <w:t>Inadequate collaboration and linkages with other local, regional and national agencies</w:t>
            </w:r>
          </w:p>
        </w:tc>
        <w:tc>
          <w:tcPr>
            <w:tcW w:w="81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Strategic areas of cooperation not identified;</w:t>
            </w:r>
          </w:p>
          <w:p w:rsidR="00E4530F" w:rsidRDefault="00E4530F">
            <w:pPr>
              <w:jc w:val="both"/>
              <w:rPr>
                <w:rFonts w:ascii="Times New Roman" w:hAnsi="Times New Roman"/>
                <w:sz w:val="24"/>
                <w:szCs w:val="24"/>
              </w:rPr>
            </w:pPr>
            <w:r>
              <w:rPr>
                <w:rFonts w:ascii="Times New Roman" w:hAnsi="Times New Roman"/>
                <w:sz w:val="24"/>
                <w:szCs w:val="24"/>
              </w:rPr>
              <w:t>Inadequate participation in consultative meetings/forums;</w:t>
            </w:r>
          </w:p>
          <w:p w:rsidR="00E4530F" w:rsidRDefault="00E4530F">
            <w:pPr>
              <w:jc w:val="both"/>
              <w:rPr>
                <w:rFonts w:ascii="Times New Roman" w:hAnsi="Times New Roman"/>
                <w:sz w:val="24"/>
                <w:szCs w:val="24"/>
              </w:rPr>
            </w:pPr>
            <w:r>
              <w:rPr>
                <w:rFonts w:ascii="Times New Roman" w:hAnsi="Times New Roman"/>
                <w:sz w:val="24"/>
                <w:szCs w:val="24"/>
              </w:rPr>
              <w:t xml:space="preserve">No joint Action Plans with other key stakeholders. </w:t>
            </w:r>
          </w:p>
        </w:tc>
        <w:tc>
          <w:tcPr>
            <w:tcW w:w="689"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Create synergy among the stakeholders.</w:t>
            </w:r>
          </w:p>
        </w:tc>
        <w:tc>
          <w:tcPr>
            <w:tcW w:w="58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Improve synergy between key stakeholders.</w:t>
            </w:r>
          </w:p>
        </w:tc>
        <w:tc>
          <w:tcPr>
            <w:tcW w:w="2058"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Identify strategic areas of cooperation in the livestock sector;</w:t>
            </w:r>
          </w:p>
          <w:p w:rsidR="00E4530F" w:rsidRDefault="00E4530F">
            <w:pPr>
              <w:jc w:val="both"/>
              <w:rPr>
                <w:rFonts w:ascii="Times New Roman" w:hAnsi="Times New Roman"/>
                <w:sz w:val="24"/>
                <w:szCs w:val="24"/>
              </w:rPr>
            </w:pPr>
            <w:r>
              <w:rPr>
                <w:rFonts w:ascii="Times New Roman" w:hAnsi="Times New Roman"/>
                <w:sz w:val="24"/>
                <w:szCs w:val="24"/>
              </w:rPr>
              <w:t>Participate  in consultative meetings/for a;</w:t>
            </w:r>
          </w:p>
          <w:p w:rsidR="00E4530F" w:rsidRDefault="00E4530F">
            <w:pPr>
              <w:jc w:val="both"/>
              <w:rPr>
                <w:rFonts w:ascii="Times New Roman" w:hAnsi="Times New Roman"/>
                <w:bCs/>
                <w:sz w:val="24"/>
                <w:szCs w:val="24"/>
                <w:lang w:val="en-GB"/>
              </w:rPr>
            </w:pPr>
            <w:r>
              <w:rPr>
                <w:rFonts w:ascii="Times New Roman" w:hAnsi="Times New Roman"/>
                <w:sz w:val="24"/>
                <w:szCs w:val="24"/>
              </w:rPr>
              <w:t>Develop and implement joint Action Plans (JAPs).</w:t>
            </w:r>
          </w:p>
        </w:tc>
      </w:tr>
      <w:tr w:rsidR="00E4530F" w:rsidTr="00E4530F">
        <w:tc>
          <w:tcPr>
            <w:tcW w:w="850"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
                <w:sz w:val="24"/>
                <w:szCs w:val="24"/>
              </w:rPr>
            </w:pPr>
            <w:r>
              <w:rPr>
                <w:rFonts w:ascii="Times New Roman" w:hAnsi="Times New Roman"/>
                <w:sz w:val="24"/>
                <w:szCs w:val="24"/>
              </w:rPr>
              <w:t>Inadequate environmental conservation</w:t>
            </w:r>
            <w:r>
              <w:rPr>
                <w:rFonts w:ascii="Times New Roman" w:hAnsi="Times New Roman"/>
                <w:b/>
                <w:sz w:val="24"/>
                <w:szCs w:val="24"/>
              </w:rPr>
              <w:t>.</w:t>
            </w:r>
          </w:p>
        </w:tc>
        <w:tc>
          <w:tcPr>
            <w:tcW w:w="81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Overstocking;</w:t>
            </w:r>
          </w:p>
          <w:p w:rsidR="00E4530F" w:rsidRDefault="00E4530F">
            <w:pPr>
              <w:jc w:val="both"/>
              <w:rPr>
                <w:rFonts w:ascii="Times New Roman" w:hAnsi="Times New Roman"/>
                <w:sz w:val="24"/>
                <w:szCs w:val="24"/>
              </w:rPr>
            </w:pPr>
            <w:r>
              <w:rPr>
                <w:rFonts w:ascii="Times New Roman" w:hAnsi="Times New Roman"/>
                <w:sz w:val="24"/>
                <w:szCs w:val="24"/>
              </w:rPr>
              <w:t>Land degradation</w:t>
            </w:r>
          </w:p>
        </w:tc>
        <w:tc>
          <w:tcPr>
            <w:tcW w:w="689"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Increase land productivity</w:t>
            </w:r>
          </w:p>
        </w:tc>
        <w:tc>
          <w:tcPr>
            <w:tcW w:w="587"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bCs/>
                <w:sz w:val="24"/>
                <w:szCs w:val="24"/>
                <w:lang w:val="en-GB"/>
              </w:rPr>
            </w:pPr>
            <w:r>
              <w:rPr>
                <w:rFonts w:ascii="Times New Roman" w:hAnsi="Times New Roman"/>
                <w:bCs/>
                <w:sz w:val="24"/>
                <w:szCs w:val="24"/>
                <w:lang w:val="en-GB"/>
              </w:rPr>
              <w:t xml:space="preserve">Reduce pressure on land through Increased off-take </w:t>
            </w:r>
          </w:p>
        </w:tc>
        <w:tc>
          <w:tcPr>
            <w:tcW w:w="2058" w:type="pct"/>
            <w:tcBorders>
              <w:top w:val="single" w:sz="4" w:space="0" w:color="000000"/>
              <w:left w:val="single" w:sz="4" w:space="0" w:color="000000"/>
              <w:bottom w:val="single" w:sz="4" w:space="0" w:color="000000"/>
              <w:right w:val="single" w:sz="4" w:space="0" w:color="000000"/>
            </w:tcBorders>
            <w:hideMark/>
          </w:tcPr>
          <w:p w:rsidR="00E4530F" w:rsidRDefault="00E4530F">
            <w:pPr>
              <w:jc w:val="both"/>
              <w:rPr>
                <w:rFonts w:ascii="Times New Roman" w:hAnsi="Times New Roman"/>
                <w:sz w:val="24"/>
                <w:szCs w:val="24"/>
              </w:rPr>
            </w:pPr>
            <w:r>
              <w:rPr>
                <w:rFonts w:ascii="Times New Roman" w:hAnsi="Times New Roman"/>
                <w:sz w:val="24"/>
                <w:szCs w:val="24"/>
              </w:rPr>
              <w:t>Promote use of environmentally friendly technologies e.g. biogas and manure;</w:t>
            </w:r>
          </w:p>
          <w:p w:rsidR="00E4530F" w:rsidRDefault="00E4530F">
            <w:pPr>
              <w:jc w:val="both"/>
              <w:rPr>
                <w:rFonts w:ascii="Times New Roman" w:hAnsi="Times New Roman"/>
                <w:sz w:val="24"/>
                <w:szCs w:val="24"/>
              </w:rPr>
            </w:pPr>
            <w:r>
              <w:rPr>
                <w:rFonts w:ascii="Times New Roman" w:hAnsi="Times New Roman"/>
                <w:sz w:val="24"/>
                <w:szCs w:val="24"/>
              </w:rPr>
              <w:t xml:space="preserve">Promote agro-forestry in livestock production; </w:t>
            </w:r>
          </w:p>
          <w:p w:rsidR="00E4530F" w:rsidRDefault="00E4530F">
            <w:pPr>
              <w:jc w:val="both"/>
              <w:rPr>
                <w:rFonts w:ascii="Times New Roman" w:hAnsi="Times New Roman"/>
                <w:sz w:val="24"/>
                <w:szCs w:val="24"/>
              </w:rPr>
            </w:pPr>
            <w:r>
              <w:rPr>
                <w:rFonts w:ascii="Times New Roman" w:hAnsi="Times New Roman"/>
                <w:sz w:val="24"/>
                <w:szCs w:val="24"/>
              </w:rPr>
              <w:t>Promote soil and water conservation in the rangelands;</w:t>
            </w:r>
          </w:p>
          <w:p w:rsidR="00E4530F" w:rsidRDefault="00E4530F">
            <w:pPr>
              <w:jc w:val="both"/>
              <w:rPr>
                <w:rFonts w:ascii="Times New Roman" w:hAnsi="Times New Roman"/>
                <w:bCs/>
                <w:sz w:val="24"/>
                <w:szCs w:val="24"/>
                <w:lang w:val="en-GB"/>
              </w:rPr>
            </w:pPr>
            <w:r>
              <w:rPr>
                <w:rFonts w:ascii="Times New Roman" w:hAnsi="Times New Roman"/>
                <w:sz w:val="24"/>
                <w:szCs w:val="24"/>
              </w:rPr>
              <w:t xml:space="preserve">Enforce proper grazing </w:t>
            </w:r>
            <w:r>
              <w:rPr>
                <w:rFonts w:ascii="Times New Roman" w:hAnsi="Times New Roman"/>
                <w:sz w:val="24"/>
                <w:szCs w:val="24"/>
              </w:rPr>
              <w:lastRenderedPageBreak/>
              <w:t>practices</w:t>
            </w:r>
          </w:p>
        </w:tc>
      </w:tr>
    </w:tbl>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rPr>
          <w:rFonts w:ascii="Times New Roman" w:hAnsi="Times New Roman"/>
          <w:b/>
          <w:sz w:val="24"/>
          <w:szCs w:val="24"/>
        </w:rPr>
        <w:sectPr w:rsidR="00E4530F">
          <w:pgSz w:w="12240" w:h="15840"/>
          <w:pgMar w:top="994" w:right="1440" w:bottom="1166" w:left="1440" w:header="720" w:footer="720" w:gutter="0"/>
          <w:cols w:space="720"/>
        </w:sectPr>
      </w:pPr>
    </w:p>
    <w:p w:rsidR="00E4530F" w:rsidRDefault="00E4530F" w:rsidP="00E4530F">
      <w:pPr>
        <w:pStyle w:val="Heading1"/>
        <w:rPr>
          <w:color w:val="000000"/>
          <w:szCs w:val="24"/>
        </w:rPr>
      </w:pPr>
      <w:bookmarkStart w:id="276" w:name="_Toc422386430"/>
      <w:r>
        <w:rPr>
          <w:szCs w:val="24"/>
        </w:rPr>
        <w:lastRenderedPageBreak/>
        <w:t>References</w:t>
      </w:r>
      <w:bookmarkEnd w:id="276"/>
      <w:r>
        <w:rPr>
          <w:szCs w:val="24"/>
        </w:rPr>
        <w:t xml:space="preserve"> </w:t>
      </w: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sz w:val="24"/>
          <w:szCs w:val="24"/>
        </w:rPr>
      </w:pPr>
      <w:r>
        <w:rPr>
          <w:rFonts w:ascii="Times New Roman" w:hAnsi="Times New Roman"/>
          <w:b/>
          <w:sz w:val="24"/>
          <w:szCs w:val="24"/>
        </w:rPr>
        <w:br w:type="page"/>
      </w:r>
      <w:r>
        <w:rPr>
          <w:rFonts w:ascii="Times New Roman" w:hAnsi="Times New Roman"/>
          <w:b/>
          <w:sz w:val="24"/>
          <w:szCs w:val="24"/>
        </w:rPr>
        <w:lastRenderedPageBreak/>
        <w:t>Appendices</w:t>
      </w:r>
    </w:p>
    <w:p w:rsidR="00E4530F" w:rsidRDefault="00E4530F" w:rsidP="00E4530F">
      <w:pPr>
        <w:jc w:val="both"/>
        <w:rPr>
          <w:rFonts w:ascii="Times New Roman" w:hAnsi="Times New Roman"/>
          <w:sz w:val="24"/>
          <w:szCs w:val="24"/>
        </w:rPr>
      </w:pPr>
      <w:r>
        <w:rPr>
          <w:rFonts w:ascii="Times New Roman" w:hAnsi="Times New Roman"/>
          <w:b/>
          <w:sz w:val="24"/>
          <w:szCs w:val="24"/>
        </w:rPr>
        <w:t>List of participating agencies</w:t>
      </w:r>
    </w:p>
    <w:p w:rsidR="00E4530F" w:rsidRDefault="00E4530F" w:rsidP="00E4530F">
      <w:pPr>
        <w:numPr>
          <w:ilvl w:val="0"/>
          <w:numId w:val="47"/>
        </w:numPr>
        <w:jc w:val="both"/>
        <w:rPr>
          <w:rFonts w:ascii="Times New Roman" w:hAnsi="Times New Roman"/>
          <w:sz w:val="24"/>
          <w:szCs w:val="24"/>
        </w:rPr>
      </w:pPr>
      <w:r>
        <w:rPr>
          <w:rFonts w:ascii="Times New Roman" w:hAnsi="Times New Roman"/>
          <w:sz w:val="24"/>
          <w:szCs w:val="24"/>
        </w:rPr>
        <w:t>National management Authority</w:t>
      </w:r>
    </w:p>
    <w:p w:rsidR="00E4530F" w:rsidRDefault="00E4530F" w:rsidP="00E4530F">
      <w:pPr>
        <w:numPr>
          <w:ilvl w:val="0"/>
          <w:numId w:val="47"/>
        </w:numPr>
        <w:jc w:val="both"/>
        <w:rPr>
          <w:rFonts w:ascii="Times New Roman" w:hAnsi="Times New Roman"/>
          <w:sz w:val="24"/>
          <w:szCs w:val="24"/>
        </w:rPr>
      </w:pPr>
      <w:r>
        <w:rPr>
          <w:rFonts w:ascii="Times New Roman" w:hAnsi="Times New Roman"/>
          <w:sz w:val="24"/>
          <w:szCs w:val="24"/>
        </w:rPr>
        <w:t>Kenya forest service</w:t>
      </w:r>
    </w:p>
    <w:p w:rsidR="00E4530F" w:rsidRDefault="00E4530F" w:rsidP="00E4530F">
      <w:pPr>
        <w:numPr>
          <w:ilvl w:val="0"/>
          <w:numId w:val="47"/>
        </w:numPr>
        <w:jc w:val="both"/>
        <w:rPr>
          <w:rFonts w:ascii="Times New Roman" w:hAnsi="Times New Roman"/>
          <w:sz w:val="24"/>
          <w:szCs w:val="24"/>
        </w:rPr>
      </w:pPr>
      <w:r>
        <w:rPr>
          <w:rFonts w:ascii="Times New Roman" w:hAnsi="Times New Roman"/>
          <w:sz w:val="24"/>
          <w:szCs w:val="24"/>
        </w:rPr>
        <w:t>Ministry of agriculture Livestock and Fiheries</w:t>
      </w:r>
    </w:p>
    <w:p w:rsidR="00E4530F" w:rsidRDefault="00E4530F" w:rsidP="00E4530F">
      <w:pPr>
        <w:numPr>
          <w:ilvl w:val="0"/>
          <w:numId w:val="47"/>
        </w:numPr>
        <w:jc w:val="both"/>
        <w:rPr>
          <w:rFonts w:ascii="Times New Roman" w:hAnsi="Times New Roman"/>
          <w:sz w:val="24"/>
          <w:szCs w:val="24"/>
        </w:rPr>
      </w:pPr>
      <w:r>
        <w:rPr>
          <w:rFonts w:ascii="Times New Roman" w:hAnsi="Times New Roman"/>
          <w:sz w:val="24"/>
          <w:szCs w:val="24"/>
        </w:rPr>
        <w:t>Water Resource Management Authority</w:t>
      </w:r>
    </w:p>
    <w:p w:rsidR="00E4530F" w:rsidRDefault="00E4530F" w:rsidP="00E4530F">
      <w:pPr>
        <w:numPr>
          <w:ilvl w:val="0"/>
          <w:numId w:val="47"/>
        </w:numPr>
        <w:jc w:val="both"/>
        <w:rPr>
          <w:rFonts w:ascii="Times New Roman" w:hAnsi="Times New Roman"/>
          <w:sz w:val="24"/>
          <w:szCs w:val="24"/>
        </w:rPr>
      </w:pPr>
      <w:r>
        <w:rPr>
          <w:rFonts w:ascii="Times New Roman" w:hAnsi="Times New Roman"/>
          <w:sz w:val="24"/>
          <w:szCs w:val="24"/>
        </w:rPr>
        <w:t>County Government of Laikipia</w:t>
      </w:r>
    </w:p>
    <w:p w:rsidR="00E4530F" w:rsidRDefault="00E4530F" w:rsidP="00E4530F">
      <w:pPr>
        <w:numPr>
          <w:ilvl w:val="0"/>
          <w:numId w:val="47"/>
        </w:numPr>
        <w:jc w:val="both"/>
        <w:rPr>
          <w:rFonts w:ascii="Times New Roman" w:hAnsi="Times New Roman"/>
          <w:sz w:val="24"/>
          <w:szCs w:val="24"/>
        </w:rPr>
      </w:pPr>
      <w:r>
        <w:rPr>
          <w:rFonts w:ascii="Times New Roman" w:hAnsi="Times New Roman"/>
          <w:sz w:val="24"/>
          <w:szCs w:val="24"/>
        </w:rPr>
        <w:t>County Development Office of Laikipia</w:t>
      </w:r>
    </w:p>
    <w:p w:rsidR="00E4530F" w:rsidRDefault="00E4530F" w:rsidP="00E4530F">
      <w:pPr>
        <w:numPr>
          <w:ilvl w:val="0"/>
          <w:numId w:val="47"/>
        </w:numPr>
        <w:jc w:val="both"/>
        <w:rPr>
          <w:rFonts w:ascii="Times New Roman" w:hAnsi="Times New Roman"/>
          <w:sz w:val="24"/>
          <w:szCs w:val="24"/>
        </w:rPr>
      </w:pPr>
      <w:r>
        <w:rPr>
          <w:rFonts w:ascii="Times New Roman" w:hAnsi="Times New Roman"/>
          <w:sz w:val="24"/>
          <w:szCs w:val="24"/>
        </w:rPr>
        <w:t>Public Health</w:t>
      </w:r>
    </w:p>
    <w:p w:rsidR="00E4530F" w:rsidRDefault="00E4530F" w:rsidP="00E4530F">
      <w:pPr>
        <w:numPr>
          <w:ilvl w:val="0"/>
          <w:numId w:val="47"/>
        </w:numPr>
        <w:jc w:val="both"/>
        <w:rPr>
          <w:rFonts w:ascii="Times New Roman" w:hAnsi="Times New Roman"/>
          <w:sz w:val="24"/>
          <w:szCs w:val="24"/>
        </w:rPr>
      </w:pPr>
      <w:r>
        <w:rPr>
          <w:rFonts w:ascii="Times New Roman" w:hAnsi="Times New Roman"/>
          <w:sz w:val="24"/>
          <w:szCs w:val="24"/>
        </w:rPr>
        <w:t>National Draught Management Authority</w:t>
      </w:r>
    </w:p>
    <w:p w:rsidR="00E4530F" w:rsidRDefault="00E4530F" w:rsidP="00E4530F">
      <w:pPr>
        <w:ind w:left="360"/>
        <w:jc w:val="both"/>
        <w:rPr>
          <w:rFonts w:ascii="Times New Roman" w:hAnsi="Times New Roman"/>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p>
    <w:p w:rsidR="00E4530F" w:rsidRDefault="00E4530F" w:rsidP="00E4530F">
      <w:pPr>
        <w:jc w:val="both"/>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List of participants</w:t>
      </w:r>
    </w:p>
    <w:p w:rsidR="00E4530F" w:rsidRDefault="00E4530F" w:rsidP="00E4530F">
      <w:pPr>
        <w:jc w:val="both"/>
        <w:rPr>
          <w:rFonts w:ascii="Times New Roman" w:hAnsi="Times New Roman"/>
          <w:b/>
          <w:i/>
          <w:sz w:val="24"/>
          <w:szCs w:val="24"/>
        </w:rPr>
      </w:pPr>
      <w:r>
        <w:rPr>
          <w:rFonts w:ascii="Times New Roman" w:hAnsi="Times New Roman"/>
          <w:b/>
          <w:i/>
          <w:sz w:val="24"/>
          <w:szCs w:val="24"/>
        </w:rPr>
        <w:t xml:space="preserve"> MEMBERS PRESENT</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Job Owak-</w:t>
      </w:r>
      <w:r>
        <w:rPr>
          <w:rFonts w:ascii="Times New Roman" w:hAnsi="Times New Roman"/>
          <w:b/>
          <w:sz w:val="24"/>
          <w:szCs w:val="24"/>
          <w:lang w:val="en-US"/>
        </w:rPr>
        <w:t xml:space="preserve">                                           </w:t>
      </w:r>
      <w:r>
        <w:rPr>
          <w:rFonts w:ascii="Times New Roman" w:hAnsi="Times New Roman"/>
          <w:b/>
          <w:sz w:val="24"/>
          <w:szCs w:val="24"/>
        </w:rPr>
        <w:t>WRMA</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KarumbaNderitu-</w:t>
      </w:r>
      <w:r>
        <w:rPr>
          <w:rFonts w:ascii="Times New Roman" w:hAnsi="Times New Roman"/>
          <w:b/>
          <w:sz w:val="24"/>
          <w:szCs w:val="24"/>
          <w:lang w:val="en-US"/>
        </w:rPr>
        <w:t xml:space="preserve">                            </w:t>
      </w:r>
      <w:r>
        <w:rPr>
          <w:rFonts w:ascii="Times New Roman" w:hAnsi="Times New Roman"/>
          <w:b/>
          <w:sz w:val="24"/>
          <w:szCs w:val="24"/>
        </w:rPr>
        <w:t>Fisheries</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Vincent Mahiva-</w:t>
      </w:r>
      <w:r>
        <w:rPr>
          <w:rFonts w:ascii="Times New Roman" w:hAnsi="Times New Roman"/>
          <w:b/>
          <w:sz w:val="24"/>
          <w:szCs w:val="24"/>
          <w:lang w:val="en-US"/>
        </w:rPr>
        <w:t xml:space="preserve">                              </w:t>
      </w:r>
      <w:r>
        <w:rPr>
          <w:rFonts w:ascii="Times New Roman" w:hAnsi="Times New Roman"/>
          <w:b/>
          <w:sz w:val="24"/>
          <w:szCs w:val="24"/>
        </w:rPr>
        <w:t>NEMA</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Stella wairimu-</w:t>
      </w:r>
      <w:r>
        <w:rPr>
          <w:rFonts w:ascii="Times New Roman" w:hAnsi="Times New Roman"/>
          <w:b/>
          <w:sz w:val="24"/>
          <w:szCs w:val="24"/>
          <w:lang w:val="en-US"/>
        </w:rPr>
        <w:t xml:space="preserve">                                 </w:t>
      </w:r>
      <w:r>
        <w:rPr>
          <w:rFonts w:ascii="Times New Roman" w:hAnsi="Times New Roman"/>
          <w:b/>
          <w:sz w:val="24"/>
          <w:szCs w:val="24"/>
        </w:rPr>
        <w:t>NEMA</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James Mwangi-</w:t>
      </w:r>
      <w:r>
        <w:rPr>
          <w:rFonts w:ascii="Times New Roman" w:hAnsi="Times New Roman"/>
          <w:b/>
          <w:sz w:val="24"/>
          <w:szCs w:val="24"/>
          <w:lang w:val="en-US"/>
        </w:rPr>
        <w:t xml:space="preserve">                                </w:t>
      </w:r>
      <w:r>
        <w:rPr>
          <w:rFonts w:ascii="Times New Roman" w:hAnsi="Times New Roman"/>
          <w:b/>
          <w:sz w:val="24"/>
          <w:szCs w:val="24"/>
        </w:rPr>
        <w:t>LWF</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Denis Mwanzia-</w:t>
      </w:r>
      <w:r>
        <w:rPr>
          <w:rFonts w:ascii="Times New Roman" w:hAnsi="Times New Roman"/>
          <w:b/>
          <w:sz w:val="24"/>
          <w:szCs w:val="24"/>
          <w:lang w:val="en-US"/>
        </w:rPr>
        <w:t xml:space="preserve">                                </w:t>
      </w:r>
      <w:r>
        <w:rPr>
          <w:rFonts w:ascii="Times New Roman" w:hAnsi="Times New Roman"/>
          <w:b/>
          <w:sz w:val="24"/>
          <w:szCs w:val="24"/>
        </w:rPr>
        <w:t>NDMA</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Margret Mwangi-</w:t>
      </w:r>
      <w:r>
        <w:rPr>
          <w:rFonts w:ascii="Times New Roman" w:hAnsi="Times New Roman"/>
          <w:b/>
          <w:sz w:val="24"/>
          <w:szCs w:val="24"/>
          <w:lang w:val="en-US"/>
        </w:rPr>
        <w:t xml:space="preserve">                             </w:t>
      </w:r>
      <w:r>
        <w:rPr>
          <w:rFonts w:ascii="Times New Roman" w:hAnsi="Times New Roman"/>
          <w:b/>
          <w:sz w:val="24"/>
          <w:szCs w:val="24"/>
        </w:rPr>
        <w:t>KFS</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Gilbert Magut-</w:t>
      </w:r>
      <w:r>
        <w:rPr>
          <w:rFonts w:ascii="Times New Roman" w:hAnsi="Times New Roman"/>
          <w:b/>
          <w:sz w:val="24"/>
          <w:szCs w:val="24"/>
          <w:lang w:val="en-US"/>
        </w:rPr>
        <w:t xml:space="preserve">                                   </w:t>
      </w:r>
      <w:r>
        <w:rPr>
          <w:rFonts w:ascii="Times New Roman" w:hAnsi="Times New Roman"/>
          <w:b/>
          <w:sz w:val="24"/>
          <w:szCs w:val="24"/>
        </w:rPr>
        <w:t>NEMA</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Arthur Maathai-</w:t>
      </w:r>
      <w:r>
        <w:rPr>
          <w:rFonts w:ascii="Times New Roman" w:hAnsi="Times New Roman"/>
          <w:b/>
          <w:sz w:val="24"/>
          <w:szCs w:val="24"/>
          <w:lang w:val="en-US"/>
        </w:rPr>
        <w:t xml:space="preserve">                                 </w:t>
      </w:r>
      <w:r>
        <w:rPr>
          <w:rFonts w:ascii="Times New Roman" w:hAnsi="Times New Roman"/>
          <w:b/>
          <w:sz w:val="24"/>
          <w:szCs w:val="24"/>
        </w:rPr>
        <w:t>Agriculture</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J.K. Lesorogol-</w:t>
      </w:r>
      <w:r>
        <w:rPr>
          <w:rFonts w:ascii="Times New Roman" w:hAnsi="Times New Roman"/>
          <w:b/>
          <w:sz w:val="24"/>
          <w:szCs w:val="24"/>
          <w:lang w:val="en-US"/>
        </w:rPr>
        <w:t xml:space="preserve">                                   </w:t>
      </w:r>
      <w:r>
        <w:rPr>
          <w:rFonts w:ascii="Times New Roman" w:hAnsi="Times New Roman"/>
          <w:b/>
          <w:sz w:val="24"/>
          <w:szCs w:val="24"/>
        </w:rPr>
        <w:t>Livestock</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 xml:space="preserve">Joel Mbugua- </w:t>
      </w:r>
      <w:r>
        <w:rPr>
          <w:rFonts w:ascii="Times New Roman" w:hAnsi="Times New Roman"/>
          <w:b/>
          <w:sz w:val="24"/>
          <w:szCs w:val="24"/>
          <w:lang w:val="en-US"/>
        </w:rPr>
        <w:t xml:space="preserve">                                     </w:t>
      </w:r>
      <w:r>
        <w:rPr>
          <w:rFonts w:ascii="Times New Roman" w:hAnsi="Times New Roman"/>
          <w:b/>
          <w:sz w:val="24"/>
          <w:szCs w:val="24"/>
        </w:rPr>
        <w:t>Public Health</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Margret Mwangi-</w:t>
      </w:r>
      <w:r>
        <w:rPr>
          <w:rFonts w:ascii="Times New Roman" w:hAnsi="Times New Roman"/>
          <w:b/>
          <w:sz w:val="24"/>
          <w:szCs w:val="24"/>
          <w:lang w:val="en-US"/>
        </w:rPr>
        <w:t xml:space="preserve">                              </w:t>
      </w:r>
      <w:r>
        <w:rPr>
          <w:rFonts w:ascii="Times New Roman" w:hAnsi="Times New Roman"/>
          <w:b/>
          <w:sz w:val="24"/>
          <w:szCs w:val="24"/>
        </w:rPr>
        <w:t>Meteorology</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 xml:space="preserve">Simon Tonui- </w:t>
      </w:r>
      <w:r>
        <w:rPr>
          <w:rFonts w:ascii="Times New Roman" w:hAnsi="Times New Roman"/>
          <w:b/>
          <w:sz w:val="24"/>
          <w:szCs w:val="24"/>
          <w:lang w:val="en-US"/>
        </w:rPr>
        <w:t xml:space="preserve">                                      </w:t>
      </w:r>
      <w:r>
        <w:rPr>
          <w:rFonts w:ascii="Times New Roman" w:hAnsi="Times New Roman"/>
          <w:b/>
          <w:sz w:val="24"/>
          <w:szCs w:val="24"/>
        </w:rPr>
        <w:t>NEMA</w:t>
      </w:r>
    </w:p>
    <w:p w:rsidR="00E4530F" w:rsidRDefault="00E4530F" w:rsidP="00E4530F">
      <w:pPr>
        <w:pStyle w:val="ListParagraph"/>
        <w:numPr>
          <w:ilvl w:val="0"/>
          <w:numId w:val="48"/>
        </w:numPr>
        <w:jc w:val="both"/>
        <w:rPr>
          <w:rFonts w:ascii="Times New Roman" w:hAnsi="Times New Roman"/>
          <w:b/>
          <w:sz w:val="24"/>
          <w:szCs w:val="24"/>
        </w:rPr>
      </w:pPr>
      <w:r>
        <w:rPr>
          <w:rFonts w:ascii="Times New Roman" w:hAnsi="Times New Roman"/>
          <w:b/>
          <w:sz w:val="24"/>
          <w:szCs w:val="24"/>
        </w:rPr>
        <w:t>Michael Anyonge-</w:t>
      </w:r>
      <w:r>
        <w:rPr>
          <w:rFonts w:ascii="Times New Roman" w:hAnsi="Times New Roman"/>
          <w:b/>
          <w:sz w:val="24"/>
          <w:szCs w:val="24"/>
          <w:lang w:val="en-US"/>
        </w:rPr>
        <w:t xml:space="preserve">                             </w:t>
      </w:r>
      <w:r>
        <w:rPr>
          <w:rFonts w:ascii="Times New Roman" w:hAnsi="Times New Roman"/>
          <w:b/>
          <w:sz w:val="24"/>
          <w:szCs w:val="24"/>
        </w:rPr>
        <w:t>NEMA</w:t>
      </w:r>
    </w:p>
    <w:p w:rsidR="00E4530F" w:rsidRDefault="00E4530F" w:rsidP="00E4530F">
      <w:pPr>
        <w:ind w:left="720"/>
        <w:jc w:val="both"/>
        <w:rPr>
          <w:rFonts w:ascii="Times New Roman" w:hAnsi="Times New Roman"/>
          <w:b/>
          <w:sz w:val="24"/>
          <w:szCs w:val="24"/>
        </w:rPr>
      </w:pPr>
    </w:p>
    <w:p w:rsidR="00E4530F" w:rsidRDefault="00E4530F" w:rsidP="00E4530F">
      <w:pPr>
        <w:ind w:left="720"/>
        <w:jc w:val="both"/>
        <w:rPr>
          <w:rFonts w:ascii="Times New Roman" w:hAnsi="Times New Roman"/>
          <w:b/>
          <w:sz w:val="24"/>
          <w:szCs w:val="24"/>
        </w:rPr>
      </w:pPr>
    </w:p>
    <w:p w:rsidR="00E4530F" w:rsidRDefault="00E4530F" w:rsidP="00E4530F">
      <w:pPr>
        <w:ind w:left="720"/>
        <w:jc w:val="both"/>
        <w:rPr>
          <w:rFonts w:ascii="Times New Roman" w:hAnsi="Times New Roman"/>
          <w:b/>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b/>
          <w:sz w:val="24"/>
          <w:szCs w:val="24"/>
        </w:rPr>
      </w:pPr>
      <w:r>
        <w:rPr>
          <w:rFonts w:ascii="Times New Roman" w:hAnsi="Times New Roman"/>
          <w:sz w:val="24"/>
          <w:szCs w:val="24"/>
        </w:rPr>
        <w:t>Other bulky materials</w:t>
      </w: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sz w:val="24"/>
          <w:szCs w:val="24"/>
        </w:rPr>
      </w:pPr>
    </w:p>
    <w:p w:rsidR="00E4530F" w:rsidRDefault="00E4530F" w:rsidP="00E4530F">
      <w:pPr>
        <w:jc w:val="both"/>
        <w:rPr>
          <w:rFonts w:ascii="Times New Roman" w:hAnsi="Times New Roman"/>
          <w:b/>
          <w:sz w:val="24"/>
          <w:szCs w:val="24"/>
        </w:rPr>
      </w:pPr>
    </w:p>
    <w:p w:rsidR="0047032F" w:rsidRDefault="0047032F"/>
    <w:sectPr w:rsidR="0047032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4" w:author="user" w:date="2015-06-19T02:48:00Z" w:initials="u">
    <w:p w:rsidR="00E4530F" w:rsidRDefault="00E4530F" w:rsidP="00E4530F">
      <w:pPr>
        <w:pStyle w:val="CommentText"/>
        <w:rPr>
          <w:lang w:val="en-US"/>
        </w:rPr>
      </w:pPr>
      <w:r>
        <w:rPr>
          <w:rStyle w:val="CommentReference"/>
        </w:rPr>
        <w:annotationRef/>
      </w:r>
      <w:proofErr w:type="gramStart"/>
      <w:r>
        <w:rPr>
          <w:lang w:val="en-US"/>
        </w:rPr>
        <w:t>edit</w:t>
      </w:r>
      <w:proofErr w:type="gramEnd"/>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3D60"/>
    <w:multiLevelType w:val="hybridMultilevel"/>
    <w:tmpl w:val="78188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3172666"/>
    <w:multiLevelType w:val="hybridMultilevel"/>
    <w:tmpl w:val="A3F20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3451BFF"/>
    <w:multiLevelType w:val="hybridMultilevel"/>
    <w:tmpl w:val="633C8A14"/>
    <w:lvl w:ilvl="0" w:tplc="04090009">
      <w:start w:val="1"/>
      <w:numFmt w:val="bullet"/>
      <w:lvlText w:val=""/>
      <w:lvlJc w:val="left"/>
      <w:pPr>
        <w:ind w:left="99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0395108E"/>
    <w:multiLevelType w:val="hybridMultilevel"/>
    <w:tmpl w:val="C8B2DE2A"/>
    <w:lvl w:ilvl="0" w:tplc="308A6958">
      <w:start w:val="1"/>
      <w:numFmt w:val="lowerLetter"/>
      <w:lvlText w:val="%1)"/>
      <w:lvlJc w:val="left"/>
      <w:pPr>
        <w:ind w:left="1080" w:hanging="72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05901DC8"/>
    <w:multiLevelType w:val="hybridMultilevel"/>
    <w:tmpl w:val="586EF28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8FE1F75"/>
    <w:multiLevelType w:val="hybridMultilevel"/>
    <w:tmpl w:val="1CD8CA68"/>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12306955"/>
    <w:multiLevelType w:val="hybridMultilevel"/>
    <w:tmpl w:val="511C27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62004B0"/>
    <w:multiLevelType w:val="hybridMultilevel"/>
    <w:tmpl w:val="0AD61F5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nsid w:val="16DC2A85"/>
    <w:multiLevelType w:val="hybridMultilevel"/>
    <w:tmpl w:val="8640C8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76064C7"/>
    <w:multiLevelType w:val="hybridMultilevel"/>
    <w:tmpl w:val="674EBB04"/>
    <w:lvl w:ilvl="0" w:tplc="04090009">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844242A"/>
    <w:multiLevelType w:val="hybridMultilevel"/>
    <w:tmpl w:val="BA909AA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CB61DFE"/>
    <w:multiLevelType w:val="hybridMultilevel"/>
    <w:tmpl w:val="D3B6AC6E"/>
    <w:lvl w:ilvl="0" w:tplc="77C8C56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1D2A0CC9"/>
    <w:multiLevelType w:val="hybridMultilevel"/>
    <w:tmpl w:val="47DC1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D963597"/>
    <w:multiLevelType w:val="hybridMultilevel"/>
    <w:tmpl w:val="00FAF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E263D83"/>
    <w:multiLevelType w:val="multilevel"/>
    <w:tmpl w:val="0F62A096"/>
    <w:lvl w:ilvl="0">
      <w:start w:val="1"/>
      <w:numFmt w:val="bullet"/>
      <w:lvlText w:val=""/>
      <w:lvlJc w:val="left"/>
      <w:pPr>
        <w:ind w:left="735" w:hanging="375"/>
      </w:pPr>
      <w:rPr>
        <w:rFonts w:ascii="Wingdings" w:hAnsi="Wingdings" w:hint="default"/>
      </w:rPr>
    </w:lvl>
    <w:lvl w:ilvl="1">
      <w:start w:val="9"/>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5">
    <w:nsid w:val="23CE5F22"/>
    <w:multiLevelType w:val="hybridMultilevel"/>
    <w:tmpl w:val="D73827F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D1F41B6"/>
    <w:multiLevelType w:val="hybridMultilevel"/>
    <w:tmpl w:val="79F2A214"/>
    <w:lvl w:ilvl="0" w:tplc="08090001">
      <w:start w:val="1"/>
      <w:numFmt w:val="bullet"/>
      <w:lvlText w:val=""/>
      <w:lvlJc w:val="left"/>
      <w:pPr>
        <w:ind w:left="360" w:hanging="360"/>
      </w:pPr>
      <w:rPr>
        <w:rFonts w:ascii="Symbol" w:hAnsi="Symbol" w:hint="default"/>
      </w:rPr>
    </w:lvl>
    <w:lvl w:ilvl="1" w:tplc="BF5A5612">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F701E81"/>
    <w:multiLevelType w:val="hybridMultilevel"/>
    <w:tmpl w:val="D01C6E5C"/>
    <w:lvl w:ilvl="0" w:tplc="BF4090E6">
      <w:start w:val="1"/>
      <w:numFmt w:val="bullet"/>
      <w:lvlText w:val="-"/>
      <w:lvlJc w:val="left"/>
      <w:pPr>
        <w:ind w:left="644" w:hanging="360"/>
      </w:pPr>
      <w:rPr>
        <w:rFonts w:ascii="Calibri" w:eastAsia="Calibri" w:hAnsi="Calibri" w:cs="Aria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18">
    <w:nsid w:val="30D5197B"/>
    <w:multiLevelType w:val="hybridMultilevel"/>
    <w:tmpl w:val="CD6E9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2860757"/>
    <w:multiLevelType w:val="hybridMultilevel"/>
    <w:tmpl w:val="0F1AB29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2C15C2C"/>
    <w:multiLevelType w:val="hybridMultilevel"/>
    <w:tmpl w:val="A0B6F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5EF52F6"/>
    <w:multiLevelType w:val="hybridMultilevel"/>
    <w:tmpl w:val="142637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3694163A"/>
    <w:multiLevelType w:val="hybridMultilevel"/>
    <w:tmpl w:val="D930B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377C44B2"/>
    <w:multiLevelType w:val="hybridMultilevel"/>
    <w:tmpl w:val="A14A08D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BDF2AA3"/>
    <w:multiLevelType w:val="hybridMultilevel"/>
    <w:tmpl w:val="7284B79E"/>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nsid w:val="423F1A55"/>
    <w:multiLevelType w:val="hybridMultilevel"/>
    <w:tmpl w:val="EFE25064"/>
    <w:lvl w:ilvl="0" w:tplc="BF4090E6">
      <w:start w:val="1"/>
      <w:numFmt w:val="bullet"/>
      <w:lvlText w:val="-"/>
      <w:lvlJc w:val="left"/>
      <w:pPr>
        <w:ind w:left="644" w:hanging="360"/>
      </w:pPr>
      <w:rPr>
        <w:rFonts w:ascii="Calibri" w:eastAsia="Calibri" w:hAnsi="Calibri" w:cs="Aria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26">
    <w:nsid w:val="43554A20"/>
    <w:multiLevelType w:val="hybridMultilevel"/>
    <w:tmpl w:val="4BAC90A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45A22A4D"/>
    <w:multiLevelType w:val="hybridMultilevel"/>
    <w:tmpl w:val="61AEBEFE"/>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46E62C3E"/>
    <w:multiLevelType w:val="hybridMultilevel"/>
    <w:tmpl w:val="C652BCCE"/>
    <w:lvl w:ilvl="0" w:tplc="04090009">
      <w:start w:val="1"/>
      <w:numFmt w:val="bullet"/>
      <w:lvlText w:val=""/>
      <w:lvlJc w:val="left"/>
      <w:pPr>
        <w:ind w:left="1530" w:hanging="360"/>
      </w:pPr>
      <w:rPr>
        <w:rFonts w:ascii="Wingdings" w:hAnsi="Wingding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29">
    <w:nsid w:val="4B7753DA"/>
    <w:multiLevelType w:val="hybridMultilevel"/>
    <w:tmpl w:val="354C03CA"/>
    <w:lvl w:ilvl="0" w:tplc="04090009">
      <w:start w:val="1"/>
      <w:numFmt w:val="bullet"/>
      <w:lvlText w:val=""/>
      <w:lvlJc w:val="left"/>
      <w:pPr>
        <w:ind w:left="774" w:hanging="360"/>
      </w:pPr>
      <w:rPr>
        <w:rFonts w:ascii="Wingdings" w:hAnsi="Wingdings"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30">
    <w:nsid w:val="4CAA5F0E"/>
    <w:multiLevelType w:val="hybridMultilevel"/>
    <w:tmpl w:val="DB748514"/>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nsid w:val="4FFC3254"/>
    <w:multiLevelType w:val="hybridMultilevel"/>
    <w:tmpl w:val="D92C0E1A"/>
    <w:lvl w:ilvl="0" w:tplc="04090009">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nsid w:val="587E17C6"/>
    <w:multiLevelType w:val="hybridMultilevel"/>
    <w:tmpl w:val="7DBE6B32"/>
    <w:lvl w:ilvl="0" w:tplc="BF4090E6">
      <w:start w:val="1"/>
      <w:numFmt w:val="bullet"/>
      <w:lvlText w:val="-"/>
      <w:lvlJc w:val="left"/>
      <w:pPr>
        <w:ind w:left="644" w:hanging="360"/>
      </w:pPr>
      <w:rPr>
        <w:rFonts w:ascii="Calibri" w:eastAsia="Calibri" w:hAnsi="Calibri" w:cs="Aria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33">
    <w:nsid w:val="590B390A"/>
    <w:multiLevelType w:val="hybridMultilevel"/>
    <w:tmpl w:val="E30037B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AF93D4E"/>
    <w:multiLevelType w:val="hybridMultilevel"/>
    <w:tmpl w:val="C09E112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5BA50BCE"/>
    <w:multiLevelType w:val="hybridMultilevel"/>
    <w:tmpl w:val="33107DEA"/>
    <w:lvl w:ilvl="0" w:tplc="BF4090E6">
      <w:start w:val="1"/>
      <w:numFmt w:val="bullet"/>
      <w:lvlText w:val="-"/>
      <w:lvlJc w:val="left"/>
      <w:pPr>
        <w:ind w:left="502" w:hanging="360"/>
      </w:pPr>
      <w:rPr>
        <w:rFonts w:ascii="Calibri" w:eastAsia="Calibri" w:hAnsi="Calibri" w:cs="Aria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36">
    <w:nsid w:val="5C8B0698"/>
    <w:multiLevelType w:val="hybridMultilevel"/>
    <w:tmpl w:val="713A2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3C13CC2"/>
    <w:multiLevelType w:val="hybridMultilevel"/>
    <w:tmpl w:val="2DA8E7E6"/>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nsid w:val="65913E52"/>
    <w:multiLevelType w:val="hybridMultilevel"/>
    <w:tmpl w:val="43E885FA"/>
    <w:lvl w:ilvl="0" w:tplc="04090009">
      <w:start w:val="1"/>
      <w:numFmt w:val="bullet"/>
      <w:lvlText w:val=""/>
      <w:lvlJc w:val="left"/>
      <w:pPr>
        <w:ind w:left="1710" w:hanging="360"/>
      </w:pPr>
      <w:rPr>
        <w:rFonts w:ascii="Wingdings" w:hAnsi="Wingdings"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cs="Courier New" w:hint="default"/>
      </w:rPr>
    </w:lvl>
    <w:lvl w:ilvl="8" w:tplc="04090005">
      <w:start w:val="1"/>
      <w:numFmt w:val="bullet"/>
      <w:lvlText w:val=""/>
      <w:lvlJc w:val="left"/>
      <w:pPr>
        <w:ind w:left="7470" w:hanging="360"/>
      </w:pPr>
      <w:rPr>
        <w:rFonts w:ascii="Wingdings" w:hAnsi="Wingdings" w:hint="default"/>
      </w:rPr>
    </w:lvl>
  </w:abstractNum>
  <w:abstractNum w:abstractNumId="39">
    <w:nsid w:val="6B340923"/>
    <w:multiLevelType w:val="hybridMultilevel"/>
    <w:tmpl w:val="7CF66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2A3163C"/>
    <w:multiLevelType w:val="hybridMultilevel"/>
    <w:tmpl w:val="2CA04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437446E"/>
    <w:multiLevelType w:val="hybridMultilevel"/>
    <w:tmpl w:val="C81086AE"/>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5BF6ABD"/>
    <w:multiLevelType w:val="hybridMultilevel"/>
    <w:tmpl w:val="58647C18"/>
    <w:lvl w:ilvl="0" w:tplc="04090009">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3">
    <w:nsid w:val="7704357D"/>
    <w:multiLevelType w:val="hybridMultilevel"/>
    <w:tmpl w:val="98D21A0E"/>
    <w:lvl w:ilvl="0" w:tplc="BF4090E6">
      <w:start w:val="1"/>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77247BC4"/>
    <w:multiLevelType w:val="hybridMultilevel"/>
    <w:tmpl w:val="E18098F4"/>
    <w:lvl w:ilvl="0" w:tplc="04090017">
      <w:start w:val="1"/>
      <w:numFmt w:val="lowerLetter"/>
      <w:lvlText w:val="%1)"/>
      <w:lvlJc w:val="left"/>
      <w:pPr>
        <w:ind w:left="720" w:hanging="360"/>
      </w:pPr>
    </w:lvl>
    <w:lvl w:ilvl="1" w:tplc="55949FC2">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97439D4"/>
    <w:multiLevelType w:val="hybridMultilevel"/>
    <w:tmpl w:val="78F849A2"/>
    <w:lvl w:ilvl="0" w:tplc="04090009">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46">
    <w:nsid w:val="79D4051D"/>
    <w:multiLevelType w:val="hybridMultilevel"/>
    <w:tmpl w:val="BABC4B20"/>
    <w:lvl w:ilvl="0" w:tplc="BF4090E6">
      <w:start w:val="1"/>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B5249F8"/>
    <w:multiLevelType w:val="hybridMultilevel"/>
    <w:tmpl w:val="D6A2918C"/>
    <w:lvl w:ilvl="0" w:tplc="BF4090E6">
      <w:start w:val="1"/>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42"/>
    <w:lvlOverride w:ilvl="0"/>
    <w:lvlOverride w:ilvl="1"/>
    <w:lvlOverride w:ilvl="2"/>
    <w:lvlOverride w:ilvl="3"/>
    <w:lvlOverride w:ilvl="4"/>
    <w:lvlOverride w:ilvl="5"/>
    <w:lvlOverride w:ilvl="6"/>
    <w:lvlOverride w:ilvl="7"/>
    <w:lvlOverride w:ilv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 w:numId="6">
    <w:abstractNumId w:val="22"/>
    <w:lvlOverride w:ilvl="0"/>
    <w:lvlOverride w:ilvl="1"/>
    <w:lvlOverride w:ilvl="2"/>
    <w:lvlOverride w:ilvl="3"/>
    <w:lvlOverride w:ilvl="4"/>
    <w:lvlOverride w:ilvl="5"/>
    <w:lvlOverride w:ilvl="6"/>
    <w:lvlOverride w:ilvl="7"/>
    <w:lvlOverride w:ilvl="8"/>
  </w:num>
  <w:num w:numId="7">
    <w:abstractNumId w:val="5"/>
    <w:lvlOverride w:ilvl="0"/>
    <w:lvlOverride w:ilvl="1"/>
    <w:lvlOverride w:ilvl="2"/>
    <w:lvlOverride w:ilvl="3"/>
    <w:lvlOverride w:ilvl="4"/>
    <w:lvlOverride w:ilvl="5"/>
    <w:lvlOverride w:ilvl="6"/>
    <w:lvlOverride w:ilvl="7"/>
    <w:lvlOverride w:ilvl="8"/>
  </w:num>
  <w:num w:numId="8">
    <w:abstractNumId w:val="10"/>
    <w:lvlOverride w:ilvl="0"/>
    <w:lvlOverride w:ilvl="1"/>
    <w:lvlOverride w:ilvl="2"/>
    <w:lvlOverride w:ilvl="3"/>
    <w:lvlOverride w:ilvl="4"/>
    <w:lvlOverride w:ilvl="5"/>
    <w:lvlOverride w:ilvl="6"/>
    <w:lvlOverride w:ilvl="7"/>
    <w:lvlOverride w:ilvl="8"/>
  </w:num>
  <w:num w:numId="9">
    <w:abstractNumId w:val="29"/>
    <w:lvlOverride w:ilvl="0"/>
    <w:lvlOverride w:ilvl="1"/>
    <w:lvlOverride w:ilvl="2"/>
    <w:lvlOverride w:ilvl="3"/>
    <w:lvlOverride w:ilvl="4"/>
    <w:lvlOverride w:ilvl="5"/>
    <w:lvlOverride w:ilvl="6"/>
    <w:lvlOverride w:ilvl="7"/>
    <w:lvlOverride w:ilvl="8"/>
  </w:num>
  <w:num w:numId="10">
    <w:abstractNumId w:val="14"/>
    <w:lvlOverride w:ilvl="0"/>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lvlOverride w:ilvl="2"/>
    <w:lvlOverride w:ilvl="3"/>
    <w:lvlOverride w:ilvl="4"/>
    <w:lvlOverride w:ilvl="5"/>
    <w:lvlOverride w:ilvl="6"/>
    <w:lvlOverride w:ilvl="7"/>
    <w:lvlOverride w:ilvl="8"/>
  </w:num>
  <w:num w:numId="12">
    <w:abstractNumId w:val="18"/>
    <w:lvlOverride w:ilvl="0"/>
    <w:lvlOverride w:ilvl="1"/>
    <w:lvlOverride w:ilvl="2"/>
    <w:lvlOverride w:ilvl="3"/>
    <w:lvlOverride w:ilvl="4"/>
    <w:lvlOverride w:ilvl="5"/>
    <w:lvlOverride w:ilvl="6"/>
    <w:lvlOverride w:ilvl="7"/>
    <w:lvlOverride w:ilvl="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lvlOverride w:ilvl="1"/>
    <w:lvlOverride w:ilvl="2"/>
    <w:lvlOverride w:ilvl="3"/>
    <w:lvlOverride w:ilvl="4"/>
    <w:lvlOverride w:ilvl="5"/>
    <w:lvlOverride w:ilvl="6"/>
    <w:lvlOverride w:ilvl="7"/>
    <w:lvlOverride w:ilvl="8"/>
  </w:num>
  <w:num w:numId="16">
    <w:abstractNumId w:val="36"/>
    <w:lvlOverride w:ilvl="0"/>
    <w:lvlOverride w:ilvl="1"/>
    <w:lvlOverride w:ilvl="2"/>
    <w:lvlOverride w:ilvl="3"/>
    <w:lvlOverride w:ilvl="4"/>
    <w:lvlOverride w:ilvl="5"/>
    <w:lvlOverride w:ilvl="6"/>
    <w:lvlOverride w:ilvl="7"/>
    <w:lvlOverride w:ilvl="8"/>
  </w:num>
  <w:num w:numId="17">
    <w:abstractNumId w:val="12"/>
    <w:lvlOverride w:ilvl="0"/>
    <w:lvlOverride w:ilvl="1"/>
    <w:lvlOverride w:ilvl="2"/>
    <w:lvlOverride w:ilvl="3"/>
    <w:lvlOverride w:ilvl="4"/>
    <w:lvlOverride w:ilvl="5"/>
    <w:lvlOverride w:ilvl="6"/>
    <w:lvlOverride w:ilvl="7"/>
    <w:lvlOverride w:ilvl="8"/>
  </w:num>
  <w:num w:numId="18">
    <w:abstractNumId w:val="26"/>
    <w:lvlOverride w:ilvl="0"/>
    <w:lvlOverride w:ilvl="1"/>
    <w:lvlOverride w:ilvl="2"/>
    <w:lvlOverride w:ilvl="3"/>
    <w:lvlOverride w:ilvl="4"/>
    <w:lvlOverride w:ilvl="5"/>
    <w:lvlOverride w:ilvl="6"/>
    <w:lvlOverride w:ilvl="7"/>
    <w:lvlOverride w:ilvl="8"/>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lvlOverride w:ilvl="1"/>
    <w:lvlOverride w:ilvl="2"/>
    <w:lvlOverride w:ilvl="3"/>
    <w:lvlOverride w:ilvl="4"/>
    <w:lvlOverride w:ilvl="5"/>
    <w:lvlOverride w:ilvl="6"/>
    <w:lvlOverride w:ilvl="7"/>
    <w:lvlOverride w:ilvl="8"/>
  </w:num>
  <w:num w:numId="21">
    <w:abstractNumId w:val="2"/>
    <w:lvlOverride w:ilvl="0"/>
    <w:lvlOverride w:ilvl="1"/>
    <w:lvlOverride w:ilvl="2"/>
    <w:lvlOverride w:ilvl="3"/>
    <w:lvlOverride w:ilvl="4"/>
    <w:lvlOverride w:ilvl="5"/>
    <w:lvlOverride w:ilvl="6"/>
    <w:lvlOverride w:ilvl="7"/>
    <w:lvlOverride w:ilvl="8"/>
  </w:num>
  <w:num w:numId="22">
    <w:abstractNumId w:val="7"/>
    <w:lvlOverride w:ilvl="0"/>
    <w:lvlOverride w:ilvl="1"/>
    <w:lvlOverride w:ilvl="2"/>
    <w:lvlOverride w:ilvl="3"/>
    <w:lvlOverride w:ilvl="4"/>
    <w:lvlOverride w:ilvl="5"/>
    <w:lvlOverride w:ilvl="6"/>
    <w:lvlOverride w:ilvl="7"/>
    <w:lvlOverride w:ilvl="8"/>
  </w:num>
  <w:num w:numId="23">
    <w:abstractNumId w:val="30"/>
    <w:lvlOverride w:ilvl="0"/>
    <w:lvlOverride w:ilvl="1"/>
    <w:lvlOverride w:ilvl="2"/>
    <w:lvlOverride w:ilvl="3"/>
    <w:lvlOverride w:ilvl="4"/>
    <w:lvlOverride w:ilvl="5"/>
    <w:lvlOverride w:ilvl="6"/>
    <w:lvlOverride w:ilvl="7"/>
    <w:lvlOverride w:ilvl="8"/>
  </w:num>
  <w:num w:numId="24">
    <w:abstractNumId w:val="37"/>
    <w:lvlOverride w:ilvl="0"/>
    <w:lvlOverride w:ilvl="1"/>
    <w:lvlOverride w:ilvl="2"/>
    <w:lvlOverride w:ilvl="3"/>
    <w:lvlOverride w:ilvl="4"/>
    <w:lvlOverride w:ilvl="5"/>
    <w:lvlOverride w:ilvl="6"/>
    <w:lvlOverride w:ilvl="7"/>
    <w:lvlOverride w:ilvl="8"/>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lvlOverride w:ilvl="2"/>
    <w:lvlOverride w:ilvl="3"/>
    <w:lvlOverride w:ilvl="4"/>
    <w:lvlOverride w:ilvl="5"/>
    <w:lvlOverride w:ilvl="6"/>
    <w:lvlOverride w:ilvl="7"/>
    <w:lvlOverride w:ilvl="8"/>
  </w:num>
  <w:num w:numId="28">
    <w:abstractNumId w:val="16"/>
    <w:lvlOverride w:ilvl="0"/>
    <w:lvlOverride w:ilvl="1"/>
    <w:lvlOverride w:ilvl="2"/>
    <w:lvlOverride w:ilvl="3"/>
    <w:lvlOverride w:ilvl="4"/>
    <w:lvlOverride w:ilvl="5"/>
    <w:lvlOverride w:ilvl="6"/>
    <w:lvlOverride w:ilvl="7"/>
    <w:lvlOverride w:ilvl="8"/>
  </w:num>
  <w:num w:numId="29">
    <w:abstractNumId w:val="41"/>
    <w:lvlOverride w:ilvl="0"/>
    <w:lvlOverride w:ilvl="1"/>
    <w:lvlOverride w:ilvl="2"/>
    <w:lvlOverride w:ilvl="3"/>
    <w:lvlOverride w:ilvl="4"/>
    <w:lvlOverride w:ilvl="5"/>
    <w:lvlOverride w:ilvl="6"/>
    <w:lvlOverride w:ilvl="7"/>
    <w:lvlOverride w:ilvl="8"/>
  </w:num>
  <w:num w:numId="30">
    <w:abstractNumId w:val="21"/>
    <w:lvlOverride w:ilvl="0"/>
    <w:lvlOverride w:ilvl="1"/>
    <w:lvlOverride w:ilvl="2"/>
    <w:lvlOverride w:ilvl="3"/>
    <w:lvlOverride w:ilvl="4"/>
    <w:lvlOverride w:ilvl="5"/>
    <w:lvlOverride w:ilvl="6"/>
    <w:lvlOverride w:ilvl="7"/>
    <w:lvlOverride w:ilvl="8"/>
  </w:num>
  <w:num w:numId="31">
    <w:abstractNumId w:val="34"/>
    <w:lvlOverride w:ilvl="0"/>
    <w:lvlOverride w:ilvl="1"/>
    <w:lvlOverride w:ilvl="2"/>
    <w:lvlOverride w:ilvl="3"/>
    <w:lvlOverride w:ilvl="4"/>
    <w:lvlOverride w:ilvl="5"/>
    <w:lvlOverride w:ilvl="6"/>
    <w:lvlOverride w:ilvl="7"/>
    <w:lvlOverride w:ilvl="8"/>
  </w:num>
  <w:num w:numId="32">
    <w:abstractNumId w:val="13"/>
    <w:lvlOverride w:ilvl="0"/>
    <w:lvlOverride w:ilvl="1"/>
    <w:lvlOverride w:ilvl="2"/>
    <w:lvlOverride w:ilvl="3"/>
    <w:lvlOverride w:ilvl="4"/>
    <w:lvlOverride w:ilvl="5"/>
    <w:lvlOverride w:ilvl="6"/>
    <w:lvlOverride w:ilvl="7"/>
    <w:lvlOverride w:ilvl="8"/>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lvlOverride w:ilvl="1"/>
    <w:lvlOverride w:ilvl="2"/>
    <w:lvlOverride w:ilvl="3"/>
    <w:lvlOverride w:ilvl="4"/>
    <w:lvlOverride w:ilvl="5"/>
    <w:lvlOverride w:ilvl="6"/>
    <w:lvlOverride w:ilvl="7"/>
    <w:lvlOverride w:ilvl="8"/>
  </w:num>
  <w:num w:numId="36">
    <w:abstractNumId w:val="8"/>
    <w:lvlOverride w:ilvl="0"/>
    <w:lvlOverride w:ilvl="1"/>
    <w:lvlOverride w:ilvl="2"/>
    <w:lvlOverride w:ilvl="3"/>
    <w:lvlOverride w:ilvl="4"/>
    <w:lvlOverride w:ilvl="5"/>
    <w:lvlOverride w:ilvl="6"/>
    <w:lvlOverride w:ilvl="7"/>
    <w:lvlOverride w:ilvl="8"/>
  </w:num>
  <w:num w:numId="37">
    <w:abstractNumId w:val="33"/>
    <w:lvlOverride w:ilvl="0"/>
    <w:lvlOverride w:ilvl="1"/>
    <w:lvlOverride w:ilvl="2"/>
    <w:lvlOverride w:ilvl="3"/>
    <w:lvlOverride w:ilvl="4"/>
    <w:lvlOverride w:ilvl="5"/>
    <w:lvlOverride w:ilvl="6"/>
    <w:lvlOverride w:ilvl="7"/>
    <w:lvlOverride w:ilvl="8"/>
  </w:num>
  <w:num w:numId="38">
    <w:abstractNumId w:val="27"/>
    <w:lvlOverride w:ilvl="0"/>
    <w:lvlOverride w:ilvl="1"/>
    <w:lvlOverride w:ilvl="2"/>
    <w:lvlOverride w:ilvl="3"/>
    <w:lvlOverride w:ilvl="4"/>
    <w:lvlOverride w:ilvl="5"/>
    <w:lvlOverride w:ilvl="6"/>
    <w:lvlOverride w:ilvl="7"/>
    <w:lvlOverride w:ilvl="8"/>
  </w:num>
  <w:num w:numId="39">
    <w:abstractNumId w:val="20"/>
    <w:lvlOverride w:ilvl="0"/>
    <w:lvlOverride w:ilvl="1"/>
    <w:lvlOverride w:ilvl="2"/>
    <w:lvlOverride w:ilvl="3"/>
    <w:lvlOverride w:ilvl="4"/>
    <w:lvlOverride w:ilvl="5"/>
    <w:lvlOverride w:ilvl="6"/>
    <w:lvlOverride w:ilvl="7"/>
    <w:lvlOverride w:ilvl="8"/>
  </w:num>
  <w:num w:numId="40">
    <w:abstractNumId w:val="35"/>
    <w:lvlOverride w:ilvl="0"/>
    <w:lvlOverride w:ilvl="1"/>
    <w:lvlOverride w:ilvl="2"/>
    <w:lvlOverride w:ilvl="3"/>
    <w:lvlOverride w:ilvl="4"/>
    <w:lvlOverride w:ilvl="5"/>
    <w:lvlOverride w:ilvl="6"/>
    <w:lvlOverride w:ilvl="7"/>
    <w:lvlOverride w:ilvl="8"/>
  </w:num>
  <w:num w:numId="41">
    <w:abstractNumId w:val="25"/>
    <w:lvlOverride w:ilvl="0"/>
    <w:lvlOverride w:ilvl="1"/>
    <w:lvlOverride w:ilvl="2"/>
    <w:lvlOverride w:ilvl="3"/>
    <w:lvlOverride w:ilvl="4"/>
    <w:lvlOverride w:ilvl="5"/>
    <w:lvlOverride w:ilvl="6"/>
    <w:lvlOverride w:ilvl="7"/>
    <w:lvlOverride w:ilvl="8"/>
  </w:num>
  <w:num w:numId="42">
    <w:abstractNumId w:val="32"/>
    <w:lvlOverride w:ilvl="0"/>
    <w:lvlOverride w:ilvl="1"/>
    <w:lvlOverride w:ilvl="2"/>
    <w:lvlOverride w:ilvl="3"/>
    <w:lvlOverride w:ilvl="4"/>
    <w:lvlOverride w:ilvl="5"/>
    <w:lvlOverride w:ilvl="6"/>
    <w:lvlOverride w:ilvl="7"/>
    <w:lvlOverride w:ilvl="8"/>
  </w:num>
  <w:num w:numId="43">
    <w:abstractNumId w:val="17"/>
    <w:lvlOverride w:ilvl="0"/>
    <w:lvlOverride w:ilvl="1"/>
    <w:lvlOverride w:ilvl="2"/>
    <w:lvlOverride w:ilvl="3"/>
    <w:lvlOverride w:ilvl="4"/>
    <w:lvlOverride w:ilvl="5"/>
    <w:lvlOverride w:ilvl="6"/>
    <w:lvlOverride w:ilvl="7"/>
    <w:lvlOverride w:ilvl="8"/>
  </w:num>
  <w:num w:numId="44">
    <w:abstractNumId w:val="46"/>
    <w:lvlOverride w:ilvl="0"/>
    <w:lvlOverride w:ilvl="1"/>
    <w:lvlOverride w:ilvl="2"/>
    <w:lvlOverride w:ilvl="3"/>
    <w:lvlOverride w:ilvl="4"/>
    <w:lvlOverride w:ilvl="5"/>
    <w:lvlOverride w:ilvl="6"/>
    <w:lvlOverride w:ilvl="7"/>
    <w:lvlOverride w:ilvl="8"/>
  </w:num>
  <w:num w:numId="45">
    <w:abstractNumId w:val="43"/>
    <w:lvlOverride w:ilvl="0"/>
    <w:lvlOverride w:ilvl="1"/>
    <w:lvlOverride w:ilvl="2"/>
    <w:lvlOverride w:ilvl="3"/>
    <w:lvlOverride w:ilvl="4"/>
    <w:lvlOverride w:ilvl="5"/>
    <w:lvlOverride w:ilvl="6"/>
    <w:lvlOverride w:ilvl="7"/>
    <w:lvlOverride w:ilvl="8"/>
  </w:num>
  <w:num w:numId="46">
    <w:abstractNumId w:val="47"/>
    <w:lvlOverride w:ilvl="0"/>
    <w:lvlOverride w:ilvl="1"/>
    <w:lvlOverride w:ilvl="2"/>
    <w:lvlOverride w:ilvl="3"/>
    <w:lvlOverride w:ilvl="4"/>
    <w:lvlOverride w:ilvl="5"/>
    <w:lvlOverride w:ilvl="6"/>
    <w:lvlOverride w:ilvl="7"/>
    <w:lvlOverride w:ilvl="8"/>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30F"/>
    <w:rsid w:val="00241C11"/>
    <w:rsid w:val="00364E7F"/>
    <w:rsid w:val="0047032F"/>
    <w:rsid w:val="005F7376"/>
    <w:rsid w:val="0097394B"/>
    <w:rsid w:val="00B061F2"/>
    <w:rsid w:val="00D30F9D"/>
    <w:rsid w:val="00D53A28"/>
    <w:rsid w:val="00E4530F"/>
    <w:rsid w:val="00EB1E8A"/>
    <w:rsid w:val="00F565C1"/>
    <w:rsid w:val="00F56D70"/>
    <w:rsid w:val="00F83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30F"/>
    <w:pPr>
      <w:spacing w:after="0" w:line="360" w:lineRule="auto"/>
    </w:pPr>
    <w:rPr>
      <w:rFonts w:ascii="Calibri" w:eastAsia="Calibri" w:hAnsi="Calibri" w:cs="Times New Roman"/>
    </w:rPr>
  </w:style>
  <w:style w:type="paragraph" w:styleId="Heading1">
    <w:name w:val="heading 1"/>
    <w:basedOn w:val="Normal"/>
    <w:next w:val="Normal"/>
    <w:link w:val="Heading1Char"/>
    <w:uiPriority w:val="9"/>
    <w:qFormat/>
    <w:rsid w:val="00E4530F"/>
    <w:pPr>
      <w:keepNext/>
      <w:spacing w:before="240" w:after="60"/>
      <w:outlineLvl w:val="0"/>
    </w:pPr>
    <w:rPr>
      <w:rFonts w:ascii="Times New Roman" w:eastAsia="Times New Roman" w:hAnsi="Times New Roman"/>
      <w:b/>
      <w:bCs/>
      <w:kern w:val="32"/>
      <w:sz w:val="24"/>
      <w:szCs w:val="32"/>
      <w:lang w:val="x-none" w:eastAsia="x-none"/>
    </w:rPr>
  </w:style>
  <w:style w:type="paragraph" w:styleId="Heading2">
    <w:name w:val="heading 2"/>
    <w:basedOn w:val="Normal"/>
    <w:next w:val="Normal"/>
    <w:link w:val="Heading2Char"/>
    <w:semiHidden/>
    <w:unhideWhenUsed/>
    <w:qFormat/>
    <w:rsid w:val="00E4530F"/>
    <w:pPr>
      <w:keepNext/>
      <w:keepLines/>
      <w:spacing w:before="200" w:line="276" w:lineRule="auto"/>
      <w:outlineLvl w:val="1"/>
    </w:pPr>
    <w:rPr>
      <w:rFonts w:ascii="Times New Roman" w:eastAsia="Times New Roman" w:hAnsi="Times New Roman"/>
      <w:b/>
      <w:sz w:val="28"/>
      <w:szCs w:val="26"/>
      <w:lang w:val="x-none" w:eastAsia="x-none"/>
    </w:rPr>
  </w:style>
  <w:style w:type="paragraph" w:styleId="Heading3">
    <w:name w:val="heading 3"/>
    <w:basedOn w:val="Normal"/>
    <w:next w:val="Normal"/>
    <w:link w:val="Heading3Char"/>
    <w:uiPriority w:val="9"/>
    <w:semiHidden/>
    <w:unhideWhenUsed/>
    <w:qFormat/>
    <w:rsid w:val="00E4530F"/>
    <w:pPr>
      <w:keepNext/>
      <w:keepLines/>
      <w:spacing w:before="200"/>
      <w:outlineLvl w:val="2"/>
    </w:pPr>
    <w:rPr>
      <w:rFonts w:ascii="Cambria" w:eastAsia="Times New Roman" w:hAnsi="Cambria"/>
      <w:b/>
      <w:bCs/>
      <w:color w:val="4F81BD"/>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30F"/>
    <w:rPr>
      <w:rFonts w:ascii="Times New Roman" w:eastAsia="Times New Roman" w:hAnsi="Times New Roman" w:cs="Times New Roman"/>
      <w:b/>
      <w:bCs/>
      <w:kern w:val="32"/>
      <w:sz w:val="24"/>
      <w:szCs w:val="32"/>
      <w:lang w:val="x-none" w:eastAsia="x-none"/>
    </w:rPr>
  </w:style>
  <w:style w:type="character" w:customStyle="1" w:styleId="Heading2Char">
    <w:name w:val="Heading 2 Char"/>
    <w:basedOn w:val="DefaultParagraphFont"/>
    <w:link w:val="Heading2"/>
    <w:semiHidden/>
    <w:rsid w:val="00E4530F"/>
    <w:rPr>
      <w:rFonts w:ascii="Times New Roman" w:eastAsia="Times New Roman" w:hAnsi="Times New Roman" w:cs="Times New Roman"/>
      <w:b/>
      <w:sz w:val="28"/>
      <w:szCs w:val="26"/>
      <w:lang w:val="x-none" w:eastAsia="x-none"/>
    </w:rPr>
  </w:style>
  <w:style w:type="character" w:customStyle="1" w:styleId="Heading3Char">
    <w:name w:val="Heading 3 Char"/>
    <w:basedOn w:val="DefaultParagraphFont"/>
    <w:link w:val="Heading3"/>
    <w:uiPriority w:val="9"/>
    <w:semiHidden/>
    <w:rsid w:val="00E4530F"/>
    <w:rPr>
      <w:rFonts w:ascii="Cambria" w:eastAsia="Times New Roman" w:hAnsi="Cambria" w:cs="Times New Roman"/>
      <w:b/>
      <w:bCs/>
      <w:color w:val="4F81BD"/>
      <w:lang w:val="x-none" w:eastAsia="x-none"/>
    </w:rPr>
  </w:style>
  <w:style w:type="character" w:styleId="Hyperlink">
    <w:name w:val="Hyperlink"/>
    <w:uiPriority w:val="99"/>
    <w:semiHidden/>
    <w:unhideWhenUsed/>
    <w:rsid w:val="00E4530F"/>
    <w:rPr>
      <w:color w:val="0000FF"/>
      <w:u w:val="single"/>
    </w:rPr>
  </w:style>
  <w:style w:type="character" w:styleId="FollowedHyperlink">
    <w:name w:val="FollowedHyperlink"/>
    <w:basedOn w:val="DefaultParagraphFont"/>
    <w:uiPriority w:val="99"/>
    <w:semiHidden/>
    <w:unhideWhenUsed/>
    <w:rsid w:val="00E4530F"/>
    <w:rPr>
      <w:color w:val="800080" w:themeColor="followedHyperlink"/>
      <w:u w:val="single"/>
    </w:rPr>
  </w:style>
  <w:style w:type="paragraph" w:styleId="TOC1">
    <w:name w:val="toc 1"/>
    <w:basedOn w:val="Normal"/>
    <w:next w:val="Normal"/>
    <w:autoRedefine/>
    <w:uiPriority w:val="39"/>
    <w:semiHidden/>
    <w:unhideWhenUsed/>
    <w:rsid w:val="00E4530F"/>
  </w:style>
  <w:style w:type="paragraph" w:styleId="TOC2">
    <w:name w:val="toc 2"/>
    <w:basedOn w:val="Normal"/>
    <w:next w:val="Normal"/>
    <w:autoRedefine/>
    <w:uiPriority w:val="39"/>
    <w:semiHidden/>
    <w:unhideWhenUsed/>
    <w:rsid w:val="00E4530F"/>
    <w:pPr>
      <w:spacing w:after="100" w:line="276" w:lineRule="auto"/>
      <w:ind w:left="220"/>
    </w:pPr>
    <w:rPr>
      <w:rFonts w:eastAsia="Times New Roman"/>
    </w:rPr>
  </w:style>
  <w:style w:type="paragraph" w:styleId="TOC3">
    <w:name w:val="toc 3"/>
    <w:basedOn w:val="Normal"/>
    <w:next w:val="Normal"/>
    <w:autoRedefine/>
    <w:uiPriority w:val="39"/>
    <w:semiHidden/>
    <w:unhideWhenUsed/>
    <w:rsid w:val="00E4530F"/>
    <w:pPr>
      <w:spacing w:after="100" w:line="276" w:lineRule="auto"/>
      <w:ind w:left="440"/>
    </w:pPr>
    <w:rPr>
      <w:rFonts w:eastAsia="Times New Roman"/>
    </w:rPr>
  </w:style>
  <w:style w:type="paragraph" w:styleId="TOC4">
    <w:name w:val="toc 4"/>
    <w:basedOn w:val="Normal"/>
    <w:next w:val="Normal"/>
    <w:autoRedefine/>
    <w:uiPriority w:val="39"/>
    <w:semiHidden/>
    <w:unhideWhenUsed/>
    <w:rsid w:val="00E4530F"/>
    <w:pPr>
      <w:spacing w:after="100" w:line="276" w:lineRule="auto"/>
      <w:ind w:left="660"/>
    </w:pPr>
    <w:rPr>
      <w:rFonts w:eastAsia="Times New Roman"/>
    </w:rPr>
  </w:style>
  <w:style w:type="paragraph" w:styleId="TOC5">
    <w:name w:val="toc 5"/>
    <w:basedOn w:val="Normal"/>
    <w:next w:val="Normal"/>
    <w:autoRedefine/>
    <w:uiPriority w:val="39"/>
    <w:semiHidden/>
    <w:unhideWhenUsed/>
    <w:rsid w:val="00E4530F"/>
    <w:pPr>
      <w:spacing w:after="100" w:line="276" w:lineRule="auto"/>
      <w:ind w:left="880"/>
    </w:pPr>
    <w:rPr>
      <w:rFonts w:eastAsia="Times New Roman"/>
    </w:rPr>
  </w:style>
  <w:style w:type="paragraph" w:styleId="TOC6">
    <w:name w:val="toc 6"/>
    <w:basedOn w:val="Normal"/>
    <w:next w:val="Normal"/>
    <w:autoRedefine/>
    <w:uiPriority w:val="39"/>
    <w:semiHidden/>
    <w:unhideWhenUsed/>
    <w:rsid w:val="00E4530F"/>
    <w:pPr>
      <w:spacing w:after="100" w:line="276" w:lineRule="auto"/>
      <w:ind w:left="1100"/>
    </w:pPr>
    <w:rPr>
      <w:rFonts w:eastAsia="Times New Roman"/>
    </w:rPr>
  </w:style>
  <w:style w:type="paragraph" w:styleId="TOC7">
    <w:name w:val="toc 7"/>
    <w:basedOn w:val="Normal"/>
    <w:next w:val="Normal"/>
    <w:autoRedefine/>
    <w:uiPriority w:val="39"/>
    <w:semiHidden/>
    <w:unhideWhenUsed/>
    <w:rsid w:val="00E4530F"/>
    <w:pPr>
      <w:spacing w:after="100" w:line="276" w:lineRule="auto"/>
      <w:ind w:left="1320"/>
    </w:pPr>
    <w:rPr>
      <w:rFonts w:eastAsia="Times New Roman"/>
    </w:rPr>
  </w:style>
  <w:style w:type="paragraph" w:styleId="TOC8">
    <w:name w:val="toc 8"/>
    <w:basedOn w:val="Normal"/>
    <w:next w:val="Normal"/>
    <w:autoRedefine/>
    <w:uiPriority w:val="39"/>
    <w:semiHidden/>
    <w:unhideWhenUsed/>
    <w:rsid w:val="00E4530F"/>
    <w:pPr>
      <w:spacing w:after="100" w:line="276" w:lineRule="auto"/>
      <w:ind w:left="1540"/>
    </w:pPr>
    <w:rPr>
      <w:rFonts w:eastAsia="Times New Roman"/>
    </w:rPr>
  </w:style>
  <w:style w:type="paragraph" w:styleId="TOC9">
    <w:name w:val="toc 9"/>
    <w:basedOn w:val="Normal"/>
    <w:next w:val="Normal"/>
    <w:autoRedefine/>
    <w:uiPriority w:val="39"/>
    <w:semiHidden/>
    <w:unhideWhenUsed/>
    <w:rsid w:val="00E4530F"/>
    <w:pPr>
      <w:spacing w:after="100" w:line="276" w:lineRule="auto"/>
      <w:ind w:left="1760"/>
    </w:pPr>
    <w:rPr>
      <w:rFonts w:eastAsia="Times New Roman"/>
    </w:rPr>
  </w:style>
  <w:style w:type="paragraph" w:styleId="CommentText">
    <w:name w:val="annotation text"/>
    <w:basedOn w:val="Normal"/>
    <w:link w:val="CommentTextChar"/>
    <w:semiHidden/>
    <w:unhideWhenUsed/>
    <w:rsid w:val="00E4530F"/>
    <w:pPr>
      <w:jc w:val="both"/>
    </w:pPr>
    <w:rPr>
      <w:rFonts w:ascii="Times New Roman" w:eastAsia="Times New Roman" w:hAnsi="Times New Roman"/>
      <w:sz w:val="20"/>
      <w:szCs w:val="20"/>
      <w:lang w:val="x-none" w:eastAsia="x-none"/>
    </w:rPr>
  </w:style>
  <w:style w:type="character" w:customStyle="1" w:styleId="CommentTextChar">
    <w:name w:val="Comment Text Char"/>
    <w:basedOn w:val="DefaultParagraphFont"/>
    <w:link w:val="CommentText"/>
    <w:semiHidden/>
    <w:rsid w:val="00E4530F"/>
    <w:rPr>
      <w:rFonts w:ascii="Times New Roman" w:eastAsia="Times New Roman" w:hAnsi="Times New Roman" w:cs="Times New Roman"/>
      <w:sz w:val="20"/>
      <w:szCs w:val="20"/>
      <w:lang w:val="x-none" w:eastAsia="x-none"/>
    </w:rPr>
  </w:style>
  <w:style w:type="paragraph" w:styleId="Header">
    <w:name w:val="header"/>
    <w:basedOn w:val="Normal"/>
    <w:link w:val="HeaderChar"/>
    <w:uiPriority w:val="99"/>
    <w:semiHidden/>
    <w:unhideWhenUsed/>
    <w:rsid w:val="00E4530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4530F"/>
    <w:rPr>
      <w:rFonts w:ascii="Calibri" w:eastAsia="Calibri" w:hAnsi="Calibri" w:cs="Times New Roman"/>
    </w:rPr>
  </w:style>
  <w:style w:type="paragraph" w:styleId="Footer">
    <w:name w:val="footer"/>
    <w:basedOn w:val="Normal"/>
    <w:link w:val="FooterChar"/>
    <w:uiPriority w:val="99"/>
    <w:semiHidden/>
    <w:unhideWhenUsed/>
    <w:rsid w:val="00E4530F"/>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4530F"/>
    <w:rPr>
      <w:rFonts w:ascii="Calibri" w:eastAsia="Calibri" w:hAnsi="Calibri" w:cs="Times New Roman"/>
    </w:rPr>
  </w:style>
  <w:style w:type="paragraph" w:styleId="Subtitle">
    <w:name w:val="Subtitle"/>
    <w:basedOn w:val="Normal"/>
    <w:next w:val="Normal"/>
    <w:link w:val="SubtitleChar"/>
    <w:qFormat/>
    <w:rsid w:val="00E4530F"/>
    <w:pPr>
      <w:spacing w:after="60" w:line="240" w:lineRule="auto"/>
      <w:jc w:val="center"/>
      <w:outlineLvl w:val="1"/>
    </w:pPr>
    <w:rPr>
      <w:rFonts w:ascii="Cambria" w:eastAsia="Times New Roman" w:hAnsi="Cambria"/>
      <w:sz w:val="24"/>
      <w:szCs w:val="24"/>
      <w:lang w:val="x-none" w:eastAsia="x-none"/>
    </w:rPr>
  </w:style>
  <w:style w:type="character" w:customStyle="1" w:styleId="SubtitleChar">
    <w:name w:val="Subtitle Char"/>
    <w:basedOn w:val="DefaultParagraphFont"/>
    <w:link w:val="Subtitle"/>
    <w:rsid w:val="00E4530F"/>
    <w:rPr>
      <w:rFonts w:ascii="Cambria" w:eastAsia="Times New Roman" w:hAnsi="Cambria" w:cs="Times New Roman"/>
      <w:sz w:val="24"/>
      <w:szCs w:val="24"/>
      <w:lang w:val="x-none" w:eastAsia="x-none"/>
    </w:rPr>
  </w:style>
  <w:style w:type="paragraph" w:styleId="BalloonText">
    <w:name w:val="Balloon Text"/>
    <w:basedOn w:val="Normal"/>
    <w:link w:val="BalloonTextChar"/>
    <w:uiPriority w:val="99"/>
    <w:semiHidden/>
    <w:unhideWhenUsed/>
    <w:rsid w:val="00E4530F"/>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E4530F"/>
    <w:rPr>
      <w:rFonts w:ascii="Tahoma" w:eastAsia="Calibri" w:hAnsi="Tahoma" w:cs="Times New Roman"/>
      <w:sz w:val="16"/>
      <w:szCs w:val="16"/>
      <w:lang w:val="x-none" w:eastAsia="x-none"/>
    </w:rPr>
  </w:style>
  <w:style w:type="character" w:customStyle="1" w:styleId="ListParagraphChar">
    <w:name w:val="List Paragraph Char"/>
    <w:link w:val="ListParagraph"/>
    <w:uiPriority w:val="34"/>
    <w:locked/>
    <w:rsid w:val="00E4530F"/>
    <w:rPr>
      <w:lang w:val="x-none" w:eastAsia="x-none"/>
    </w:rPr>
  </w:style>
  <w:style w:type="paragraph" w:styleId="ListParagraph">
    <w:name w:val="List Paragraph"/>
    <w:basedOn w:val="Normal"/>
    <w:link w:val="ListParagraphChar"/>
    <w:uiPriority w:val="34"/>
    <w:qFormat/>
    <w:rsid w:val="00E4530F"/>
    <w:pPr>
      <w:ind w:left="720"/>
      <w:contextualSpacing/>
    </w:pPr>
    <w:rPr>
      <w:rFonts w:asciiTheme="minorHAnsi" w:eastAsiaTheme="minorHAnsi" w:hAnsiTheme="minorHAnsi" w:cstheme="minorBidi"/>
      <w:lang w:val="x-none" w:eastAsia="x-none"/>
    </w:rPr>
  </w:style>
  <w:style w:type="paragraph" w:styleId="TOCHeading">
    <w:name w:val="TOC Heading"/>
    <w:basedOn w:val="Heading1"/>
    <w:next w:val="Normal"/>
    <w:uiPriority w:val="39"/>
    <w:semiHidden/>
    <w:unhideWhenUsed/>
    <w:qFormat/>
    <w:rsid w:val="00E4530F"/>
    <w:pPr>
      <w:keepLines/>
      <w:spacing w:before="480" w:after="0" w:line="276" w:lineRule="auto"/>
      <w:outlineLvl w:val="9"/>
    </w:pPr>
    <w:rPr>
      <w:rFonts w:ascii="Cambria" w:hAnsi="Cambria"/>
      <w:color w:val="365F91"/>
      <w:kern w:val="0"/>
      <w:sz w:val="28"/>
      <w:szCs w:val="28"/>
      <w:lang w:val="en-US" w:eastAsia="en-US"/>
    </w:rPr>
  </w:style>
  <w:style w:type="character" w:customStyle="1" w:styleId="Text-1b00">
    <w:name w:val="Text-1(b00) (文字)"/>
    <w:link w:val="Text-1b000"/>
    <w:locked/>
    <w:rsid w:val="00E4530F"/>
    <w:rPr>
      <w:rFonts w:ascii="Times New Roman" w:eastAsia="MS Mincho" w:hAnsi="Times New Roman" w:cs="MS Mincho"/>
      <w:kern w:val="2"/>
      <w:szCs w:val="24"/>
      <w:lang w:eastAsia="ja-JP"/>
    </w:rPr>
  </w:style>
  <w:style w:type="paragraph" w:customStyle="1" w:styleId="Text-1b000">
    <w:name w:val="Text-1(b00)"/>
    <w:basedOn w:val="Normal"/>
    <w:link w:val="Text-1b00"/>
    <w:qFormat/>
    <w:rsid w:val="00E4530F"/>
    <w:pPr>
      <w:spacing w:after="120" w:line="240" w:lineRule="auto"/>
      <w:jc w:val="both"/>
    </w:pPr>
    <w:rPr>
      <w:rFonts w:ascii="Times New Roman" w:eastAsia="MS Mincho" w:hAnsi="Times New Roman" w:cs="MS Mincho"/>
      <w:kern w:val="2"/>
      <w:szCs w:val="24"/>
      <w:lang w:eastAsia="ja-JP"/>
    </w:rPr>
  </w:style>
  <w:style w:type="paragraph" w:customStyle="1" w:styleId="Text-2b00">
    <w:name w:val="Text-2(b00)"/>
    <w:basedOn w:val="Normal"/>
    <w:rsid w:val="00E4530F"/>
    <w:pPr>
      <w:spacing w:after="120" w:line="240" w:lineRule="auto"/>
      <w:ind w:left="709"/>
      <w:jc w:val="both"/>
    </w:pPr>
    <w:rPr>
      <w:rFonts w:ascii="Times New Roman" w:eastAsia="MS Mincho" w:hAnsi="Times New Roman" w:cs="MS Mincho"/>
      <w:kern w:val="2"/>
      <w:szCs w:val="24"/>
      <w:lang w:val="en-GB" w:eastAsia="ja-JP"/>
    </w:rPr>
  </w:style>
  <w:style w:type="character" w:customStyle="1" w:styleId="NoSpacingChar">
    <w:name w:val="No Spacing Char"/>
    <w:link w:val="NoSpacing1"/>
    <w:uiPriority w:val="1"/>
    <w:locked/>
    <w:rsid w:val="00E4530F"/>
    <w:rPr>
      <w:rFonts w:ascii="Arial Narrow" w:hAnsi="Arial Narrow"/>
      <w:bCs/>
      <w:i/>
      <w:sz w:val="28"/>
      <w:lang w:bidi="en-US"/>
    </w:rPr>
  </w:style>
  <w:style w:type="paragraph" w:customStyle="1" w:styleId="NoSpacing1">
    <w:name w:val="No Spacing1"/>
    <w:link w:val="NoSpacingChar"/>
    <w:uiPriority w:val="1"/>
    <w:qFormat/>
    <w:rsid w:val="00E4530F"/>
    <w:pPr>
      <w:spacing w:after="0" w:line="240" w:lineRule="auto"/>
    </w:pPr>
    <w:rPr>
      <w:rFonts w:ascii="Arial Narrow" w:hAnsi="Arial Narrow"/>
      <w:bCs/>
      <w:i/>
      <w:sz w:val="28"/>
      <w:lang w:bidi="en-US"/>
    </w:rPr>
  </w:style>
  <w:style w:type="character" w:styleId="CommentReference">
    <w:name w:val="annotation reference"/>
    <w:semiHidden/>
    <w:unhideWhenUsed/>
    <w:rsid w:val="00E4530F"/>
    <w:rPr>
      <w:sz w:val="16"/>
      <w:szCs w:val="16"/>
    </w:rPr>
  </w:style>
  <w:style w:type="table" w:styleId="TableGrid">
    <w:name w:val="Table Grid"/>
    <w:basedOn w:val="TableNormal"/>
    <w:uiPriority w:val="59"/>
    <w:rsid w:val="00E4530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qFormat/>
    <w:rsid w:val="00E4530F"/>
    <w:rPr>
      <w:b/>
      <w:bCs/>
    </w:rPr>
  </w:style>
  <w:style w:type="paragraph" w:styleId="CommentSubject">
    <w:name w:val="annotation subject"/>
    <w:basedOn w:val="CommentText"/>
    <w:next w:val="CommentText"/>
    <w:link w:val="CommentSubjectChar"/>
    <w:uiPriority w:val="99"/>
    <w:semiHidden/>
    <w:unhideWhenUsed/>
    <w:rsid w:val="00E4530F"/>
    <w:pPr>
      <w:spacing w:line="240" w:lineRule="auto"/>
      <w:jc w:val="left"/>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rsid w:val="00E4530F"/>
    <w:rPr>
      <w:rFonts w:ascii="Calibri" w:eastAsia="Calibri" w:hAnsi="Calibri" w:cs="Times New Roman"/>
      <w:b/>
      <w:bCs/>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30F"/>
    <w:pPr>
      <w:spacing w:after="0" w:line="360" w:lineRule="auto"/>
    </w:pPr>
    <w:rPr>
      <w:rFonts w:ascii="Calibri" w:eastAsia="Calibri" w:hAnsi="Calibri" w:cs="Times New Roman"/>
    </w:rPr>
  </w:style>
  <w:style w:type="paragraph" w:styleId="Heading1">
    <w:name w:val="heading 1"/>
    <w:basedOn w:val="Normal"/>
    <w:next w:val="Normal"/>
    <w:link w:val="Heading1Char"/>
    <w:uiPriority w:val="9"/>
    <w:qFormat/>
    <w:rsid w:val="00E4530F"/>
    <w:pPr>
      <w:keepNext/>
      <w:spacing w:before="240" w:after="60"/>
      <w:outlineLvl w:val="0"/>
    </w:pPr>
    <w:rPr>
      <w:rFonts w:ascii="Times New Roman" w:eastAsia="Times New Roman" w:hAnsi="Times New Roman"/>
      <w:b/>
      <w:bCs/>
      <w:kern w:val="32"/>
      <w:sz w:val="24"/>
      <w:szCs w:val="32"/>
      <w:lang w:val="x-none" w:eastAsia="x-none"/>
    </w:rPr>
  </w:style>
  <w:style w:type="paragraph" w:styleId="Heading2">
    <w:name w:val="heading 2"/>
    <w:basedOn w:val="Normal"/>
    <w:next w:val="Normal"/>
    <w:link w:val="Heading2Char"/>
    <w:semiHidden/>
    <w:unhideWhenUsed/>
    <w:qFormat/>
    <w:rsid w:val="00E4530F"/>
    <w:pPr>
      <w:keepNext/>
      <w:keepLines/>
      <w:spacing w:before="200" w:line="276" w:lineRule="auto"/>
      <w:outlineLvl w:val="1"/>
    </w:pPr>
    <w:rPr>
      <w:rFonts w:ascii="Times New Roman" w:eastAsia="Times New Roman" w:hAnsi="Times New Roman"/>
      <w:b/>
      <w:sz w:val="28"/>
      <w:szCs w:val="26"/>
      <w:lang w:val="x-none" w:eastAsia="x-none"/>
    </w:rPr>
  </w:style>
  <w:style w:type="paragraph" w:styleId="Heading3">
    <w:name w:val="heading 3"/>
    <w:basedOn w:val="Normal"/>
    <w:next w:val="Normal"/>
    <w:link w:val="Heading3Char"/>
    <w:uiPriority w:val="9"/>
    <w:semiHidden/>
    <w:unhideWhenUsed/>
    <w:qFormat/>
    <w:rsid w:val="00E4530F"/>
    <w:pPr>
      <w:keepNext/>
      <w:keepLines/>
      <w:spacing w:before="200"/>
      <w:outlineLvl w:val="2"/>
    </w:pPr>
    <w:rPr>
      <w:rFonts w:ascii="Cambria" w:eastAsia="Times New Roman" w:hAnsi="Cambria"/>
      <w:b/>
      <w:bCs/>
      <w:color w:val="4F81BD"/>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30F"/>
    <w:rPr>
      <w:rFonts w:ascii="Times New Roman" w:eastAsia="Times New Roman" w:hAnsi="Times New Roman" w:cs="Times New Roman"/>
      <w:b/>
      <w:bCs/>
      <w:kern w:val="32"/>
      <w:sz w:val="24"/>
      <w:szCs w:val="32"/>
      <w:lang w:val="x-none" w:eastAsia="x-none"/>
    </w:rPr>
  </w:style>
  <w:style w:type="character" w:customStyle="1" w:styleId="Heading2Char">
    <w:name w:val="Heading 2 Char"/>
    <w:basedOn w:val="DefaultParagraphFont"/>
    <w:link w:val="Heading2"/>
    <w:semiHidden/>
    <w:rsid w:val="00E4530F"/>
    <w:rPr>
      <w:rFonts w:ascii="Times New Roman" w:eastAsia="Times New Roman" w:hAnsi="Times New Roman" w:cs="Times New Roman"/>
      <w:b/>
      <w:sz w:val="28"/>
      <w:szCs w:val="26"/>
      <w:lang w:val="x-none" w:eastAsia="x-none"/>
    </w:rPr>
  </w:style>
  <w:style w:type="character" w:customStyle="1" w:styleId="Heading3Char">
    <w:name w:val="Heading 3 Char"/>
    <w:basedOn w:val="DefaultParagraphFont"/>
    <w:link w:val="Heading3"/>
    <w:uiPriority w:val="9"/>
    <w:semiHidden/>
    <w:rsid w:val="00E4530F"/>
    <w:rPr>
      <w:rFonts w:ascii="Cambria" w:eastAsia="Times New Roman" w:hAnsi="Cambria" w:cs="Times New Roman"/>
      <w:b/>
      <w:bCs/>
      <w:color w:val="4F81BD"/>
      <w:lang w:val="x-none" w:eastAsia="x-none"/>
    </w:rPr>
  </w:style>
  <w:style w:type="character" w:styleId="Hyperlink">
    <w:name w:val="Hyperlink"/>
    <w:uiPriority w:val="99"/>
    <w:semiHidden/>
    <w:unhideWhenUsed/>
    <w:rsid w:val="00E4530F"/>
    <w:rPr>
      <w:color w:val="0000FF"/>
      <w:u w:val="single"/>
    </w:rPr>
  </w:style>
  <w:style w:type="character" w:styleId="FollowedHyperlink">
    <w:name w:val="FollowedHyperlink"/>
    <w:basedOn w:val="DefaultParagraphFont"/>
    <w:uiPriority w:val="99"/>
    <w:semiHidden/>
    <w:unhideWhenUsed/>
    <w:rsid w:val="00E4530F"/>
    <w:rPr>
      <w:color w:val="800080" w:themeColor="followedHyperlink"/>
      <w:u w:val="single"/>
    </w:rPr>
  </w:style>
  <w:style w:type="paragraph" w:styleId="TOC1">
    <w:name w:val="toc 1"/>
    <w:basedOn w:val="Normal"/>
    <w:next w:val="Normal"/>
    <w:autoRedefine/>
    <w:uiPriority w:val="39"/>
    <w:semiHidden/>
    <w:unhideWhenUsed/>
    <w:rsid w:val="00E4530F"/>
  </w:style>
  <w:style w:type="paragraph" w:styleId="TOC2">
    <w:name w:val="toc 2"/>
    <w:basedOn w:val="Normal"/>
    <w:next w:val="Normal"/>
    <w:autoRedefine/>
    <w:uiPriority w:val="39"/>
    <w:semiHidden/>
    <w:unhideWhenUsed/>
    <w:rsid w:val="00E4530F"/>
    <w:pPr>
      <w:spacing w:after="100" w:line="276" w:lineRule="auto"/>
      <w:ind w:left="220"/>
    </w:pPr>
    <w:rPr>
      <w:rFonts w:eastAsia="Times New Roman"/>
    </w:rPr>
  </w:style>
  <w:style w:type="paragraph" w:styleId="TOC3">
    <w:name w:val="toc 3"/>
    <w:basedOn w:val="Normal"/>
    <w:next w:val="Normal"/>
    <w:autoRedefine/>
    <w:uiPriority w:val="39"/>
    <w:semiHidden/>
    <w:unhideWhenUsed/>
    <w:rsid w:val="00E4530F"/>
    <w:pPr>
      <w:spacing w:after="100" w:line="276" w:lineRule="auto"/>
      <w:ind w:left="440"/>
    </w:pPr>
    <w:rPr>
      <w:rFonts w:eastAsia="Times New Roman"/>
    </w:rPr>
  </w:style>
  <w:style w:type="paragraph" w:styleId="TOC4">
    <w:name w:val="toc 4"/>
    <w:basedOn w:val="Normal"/>
    <w:next w:val="Normal"/>
    <w:autoRedefine/>
    <w:uiPriority w:val="39"/>
    <w:semiHidden/>
    <w:unhideWhenUsed/>
    <w:rsid w:val="00E4530F"/>
    <w:pPr>
      <w:spacing w:after="100" w:line="276" w:lineRule="auto"/>
      <w:ind w:left="660"/>
    </w:pPr>
    <w:rPr>
      <w:rFonts w:eastAsia="Times New Roman"/>
    </w:rPr>
  </w:style>
  <w:style w:type="paragraph" w:styleId="TOC5">
    <w:name w:val="toc 5"/>
    <w:basedOn w:val="Normal"/>
    <w:next w:val="Normal"/>
    <w:autoRedefine/>
    <w:uiPriority w:val="39"/>
    <w:semiHidden/>
    <w:unhideWhenUsed/>
    <w:rsid w:val="00E4530F"/>
    <w:pPr>
      <w:spacing w:after="100" w:line="276" w:lineRule="auto"/>
      <w:ind w:left="880"/>
    </w:pPr>
    <w:rPr>
      <w:rFonts w:eastAsia="Times New Roman"/>
    </w:rPr>
  </w:style>
  <w:style w:type="paragraph" w:styleId="TOC6">
    <w:name w:val="toc 6"/>
    <w:basedOn w:val="Normal"/>
    <w:next w:val="Normal"/>
    <w:autoRedefine/>
    <w:uiPriority w:val="39"/>
    <w:semiHidden/>
    <w:unhideWhenUsed/>
    <w:rsid w:val="00E4530F"/>
    <w:pPr>
      <w:spacing w:after="100" w:line="276" w:lineRule="auto"/>
      <w:ind w:left="1100"/>
    </w:pPr>
    <w:rPr>
      <w:rFonts w:eastAsia="Times New Roman"/>
    </w:rPr>
  </w:style>
  <w:style w:type="paragraph" w:styleId="TOC7">
    <w:name w:val="toc 7"/>
    <w:basedOn w:val="Normal"/>
    <w:next w:val="Normal"/>
    <w:autoRedefine/>
    <w:uiPriority w:val="39"/>
    <w:semiHidden/>
    <w:unhideWhenUsed/>
    <w:rsid w:val="00E4530F"/>
    <w:pPr>
      <w:spacing w:after="100" w:line="276" w:lineRule="auto"/>
      <w:ind w:left="1320"/>
    </w:pPr>
    <w:rPr>
      <w:rFonts w:eastAsia="Times New Roman"/>
    </w:rPr>
  </w:style>
  <w:style w:type="paragraph" w:styleId="TOC8">
    <w:name w:val="toc 8"/>
    <w:basedOn w:val="Normal"/>
    <w:next w:val="Normal"/>
    <w:autoRedefine/>
    <w:uiPriority w:val="39"/>
    <w:semiHidden/>
    <w:unhideWhenUsed/>
    <w:rsid w:val="00E4530F"/>
    <w:pPr>
      <w:spacing w:after="100" w:line="276" w:lineRule="auto"/>
      <w:ind w:left="1540"/>
    </w:pPr>
    <w:rPr>
      <w:rFonts w:eastAsia="Times New Roman"/>
    </w:rPr>
  </w:style>
  <w:style w:type="paragraph" w:styleId="TOC9">
    <w:name w:val="toc 9"/>
    <w:basedOn w:val="Normal"/>
    <w:next w:val="Normal"/>
    <w:autoRedefine/>
    <w:uiPriority w:val="39"/>
    <w:semiHidden/>
    <w:unhideWhenUsed/>
    <w:rsid w:val="00E4530F"/>
    <w:pPr>
      <w:spacing w:after="100" w:line="276" w:lineRule="auto"/>
      <w:ind w:left="1760"/>
    </w:pPr>
    <w:rPr>
      <w:rFonts w:eastAsia="Times New Roman"/>
    </w:rPr>
  </w:style>
  <w:style w:type="paragraph" w:styleId="CommentText">
    <w:name w:val="annotation text"/>
    <w:basedOn w:val="Normal"/>
    <w:link w:val="CommentTextChar"/>
    <w:semiHidden/>
    <w:unhideWhenUsed/>
    <w:rsid w:val="00E4530F"/>
    <w:pPr>
      <w:jc w:val="both"/>
    </w:pPr>
    <w:rPr>
      <w:rFonts w:ascii="Times New Roman" w:eastAsia="Times New Roman" w:hAnsi="Times New Roman"/>
      <w:sz w:val="20"/>
      <w:szCs w:val="20"/>
      <w:lang w:val="x-none" w:eastAsia="x-none"/>
    </w:rPr>
  </w:style>
  <w:style w:type="character" w:customStyle="1" w:styleId="CommentTextChar">
    <w:name w:val="Comment Text Char"/>
    <w:basedOn w:val="DefaultParagraphFont"/>
    <w:link w:val="CommentText"/>
    <w:semiHidden/>
    <w:rsid w:val="00E4530F"/>
    <w:rPr>
      <w:rFonts w:ascii="Times New Roman" w:eastAsia="Times New Roman" w:hAnsi="Times New Roman" w:cs="Times New Roman"/>
      <w:sz w:val="20"/>
      <w:szCs w:val="20"/>
      <w:lang w:val="x-none" w:eastAsia="x-none"/>
    </w:rPr>
  </w:style>
  <w:style w:type="paragraph" w:styleId="Header">
    <w:name w:val="header"/>
    <w:basedOn w:val="Normal"/>
    <w:link w:val="HeaderChar"/>
    <w:uiPriority w:val="99"/>
    <w:semiHidden/>
    <w:unhideWhenUsed/>
    <w:rsid w:val="00E4530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4530F"/>
    <w:rPr>
      <w:rFonts w:ascii="Calibri" w:eastAsia="Calibri" w:hAnsi="Calibri" w:cs="Times New Roman"/>
    </w:rPr>
  </w:style>
  <w:style w:type="paragraph" w:styleId="Footer">
    <w:name w:val="footer"/>
    <w:basedOn w:val="Normal"/>
    <w:link w:val="FooterChar"/>
    <w:uiPriority w:val="99"/>
    <w:semiHidden/>
    <w:unhideWhenUsed/>
    <w:rsid w:val="00E4530F"/>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4530F"/>
    <w:rPr>
      <w:rFonts w:ascii="Calibri" w:eastAsia="Calibri" w:hAnsi="Calibri" w:cs="Times New Roman"/>
    </w:rPr>
  </w:style>
  <w:style w:type="paragraph" w:styleId="Subtitle">
    <w:name w:val="Subtitle"/>
    <w:basedOn w:val="Normal"/>
    <w:next w:val="Normal"/>
    <w:link w:val="SubtitleChar"/>
    <w:qFormat/>
    <w:rsid w:val="00E4530F"/>
    <w:pPr>
      <w:spacing w:after="60" w:line="240" w:lineRule="auto"/>
      <w:jc w:val="center"/>
      <w:outlineLvl w:val="1"/>
    </w:pPr>
    <w:rPr>
      <w:rFonts w:ascii="Cambria" w:eastAsia="Times New Roman" w:hAnsi="Cambria"/>
      <w:sz w:val="24"/>
      <w:szCs w:val="24"/>
      <w:lang w:val="x-none" w:eastAsia="x-none"/>
    </w:rPr>
  </w:style>
  <w:style w:type="character" w:customStyle="1" w:styleId="SubtitleChar">
    <w:name w:val="Subtitle Char"/>
    <w:basedOn w:val="DefaultParagraphFont"/>
    <w:link w:val="Subtitle"/>
    <w:rsid w:val="00E4530F"/>
    <w:rPr>
      <w:rFonts w:ascii="Cambria" w:eastAsia="Times New Roman" w:hAnsi="Cambria" w:cs="Times New Roman"/>
      <w:sz w:val="24"/>
      <w:szCs w:val="24"/>
      <w:lang w:val="x-none" w:eastAsia="x-none"/>
    </w:rPr>
  </w:style>
  <w:style w:type="paragraph" w:styleId="BalloonText">
    <w:name w:val="Balloon Text"/>
    <w:basedOn w:val="Normal"/>
    <w:link w:val="BalloonTextChar"/>
    <w:uiPriority w:val="99"/>
    <w:semiHidden/>
    <w:unhideWhenUsed/>
    <w:rsid w:val="00E4530F"/>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E4530F"/>
    <w:rPr>
      <w:rFonts w:ascii="Tahoma" w:eastAsia="Calibri" w:hAnsi="Tahoma" w:cs="Times New Roman"/>
      <w:sz w:val="16"/>
      <w:szCs w:val="16"/>
      <w:lang w:val="x-none" w:eastAsia="x-none"/>
    </w:rPr>
  </w:style>
  <w:style w:type="character" w:customStyle="1" w:styleId="ListParagraphChar">
    <w:name w:val="List Paragraph Char"/>
    <w:link w:val="ListParagraph"/>
    <w:uiPriority w:val="34"/>
    <w:locked/>
    <w:rsid w:val="00E4530F"/>
    <w:rPr>
      <w:lang w:val="x-none" w:eastAsia="x-none"/>
    </w:rPr>
  </w:style>
  <w:style w:type="paragraph" w:styleId="ListParagraph">
    <w:name w:val="List Paragraph"/>
    <w:basedOn w:val="Normal"/>
    <w:link w:val="ListParagraphChar"/>
    <w:uiPriority w:val="34"/>
    <w:qFormat/>
    <w:rsid w:val="00E4530F"/>
    <w:pPr>
      <w:ind w:left="720"/>
      <w:contextualSpacing/>
    </w:pPr>
    <w:rPr>
      <w:rFonts w:asciiTheme="minorHAnsi" w:eastAsiaTheme="minorHAnsi" w:hAnsiTheme="minorHAnsi" w:cstheme="minorBidi"/>
      <w:lang w:val="x-none" w:eastAsia="x-none"/>
    </w:rPr>
  </w:style>
  <w:style w:type="paragraph" w:styleId="TOCHeading">
    <w:name w:val="TOC Heading"/>
    <w:basedOn w:val="Heading1"/>
    <w:next w:val="Normal"/>
    <w:uiPriority w:val="39"/>
    <w:semiHidden/>
    <w:unhideWhenUsed/>
    <w:qFormat/>
    <w:rsid w:val="00E4530F"/>
    <w:pPr>
      <w:keepLines/>
      <w:spacing w:before="480" w:after="0" w:line="276" w:lineRule="auto"/>
      <w:outlineLvl w:val="9"/>
    </w:pPr>
    <w:rPr>
      <w:rFonts w:ascii="Cambria" w:hAnsi="Cambria"/>
      <w:color w:val="365F91"/>
      <w:kern w:val="0"/>
      <w:sz w:val="28"/>
      <w:szCs w:val="28"/>
      <w:lang w:val="en-US" w:eastAsia="en-US"/>
    </w:rPr>
  </w:style>
  <w:style w:type="character" w:customStyle="1" w:styleId="Text-1b00">
    <w:name w:val="Text-1(b00) (文字)"/>
    <w:link w:val="Text-1b000"/>
    <w:locked/>
    <w:rsid w:val="00E4530F"/>
    <w:rPr>
      <w:rFonts w:ascii="Times New Roman" w:eastAsia="MS Mincho" w:hAnsi="Times New Roman" w:cs="MS Mincho"/>
      <w:kern w:val="2"/>
      <w:szCs w:val="24"/>
      <w:lang w:eastAsia="ja-JP"/>
    </w:rPr>
  </w:style>
  <w:style w:type="paragraph" w:customStyle="1" w:styleId="Text-1b000">
    <w:name w:val="Text-1(b00)"/>
    <w:basedOn w:val="Normal"/>
    <w:link w:val="Text-1b00"/>
    <w:qFormat/>
    <w:rsid w:val="00E4530F"/>
    <w:pPr>
      <w:spacing w:after="120" w:line="240" w:lineRule="auto"/>
      <w:jc w:val="both"/>
    </w:pPr>
    <w:rPr>
      <w:rFonts w:ascii="Times New Roman" w:eastAsia="MS Mincho" w:hAnsi="Times New Roman" w:cs="MS Mincho"/>
      <w:kern w:val="2"/>
      <w:szCs w:val="24"/>
      <w:lang w:eastAsia="ja-JP"/>
    </w:rPr>
  </w:style>
  <w:style w:type="paragraph" w:customStyle="1" w:styleId="Text-2b00">
    <w:name w:val="Text-2(b00)"/>
    <w:basedOn w:val="Normal"/>
    <w:rsid w:val="00E4530F"/>
    <w:pPr>
      <w:spacing w:after="120" w:line="240" w:lineRule="auto"/>
      <w:ind w:left="709"/>
      <w:jc w:val="both"/>
    </w:pPr>
    <w:rPr>
      <w:rFonts w:ascii="Times New Roman" w:eastAsia="MS Mincho" w:hAnsi="Times New Roman" w:cs="MS Mincho"/>
      <w:kern w:val="2"/>
      <w:szCs w:val="24"/>
      <w:lang w:val="en-GB" w:eastAsia="ja-JP"/>
    </w:rPr>
  </w:style>
  <w:style w:type="character" w:customStyle="1" w:styleId="NoSpacingChar">
    <w:name w:val="No Spacing Char"/>
    <w:link w:val="NoSpacing1"/>
    <w:uiPriority w:val="1"/>
    <w:locked/>
    <w:rsid w:val="00E4530F"/>
    <w:rPr>
      <w:rFonts w:ascii="Arial Narrow" w:hAnsi="Arial Narrow"/>
      <w:bCs/>
      <w:i/>
      <w:sz w:val="28"/>
      <w:lang w:bidi="en-US"/>
    </w:rPr>
  </w:style>
  <w:style w:type="paragraph" w:customStyle="1" w:styleId="NoSpacing1">
    <w:name w:val="No Spacing1"/>
    <w:link w:val="NoSpacingChar"/>
    <w:uiPriority w:val="1"/>
    <w:qFormat/>
    <w:rsid w:val="00E4530F"/>
    <w:pPr>
      <w:spacing w:after="0" w:line="240" w:lineRule="auto"/>
    </w:pPr>
    <w:rPr>
      <w:rFonts w:ascii="Arial Narrow" w:hAnsi="Arial Narrow"/>
      <w:bCs/>
      <w:i/>
      <w:sz w:val="28"/>
      <w:lang w:bidi="en-US"/>
    </w:rPr>
  </w:style>
  <w:style w:type="character" w:styleId="CommentReference">
    <w:name w:val="annotation reference"/>
    <w:semiHidden/>
    <w:unhideWhenUsed/>
    <w:rsid w:val="00E4530F"/>
    <w:rPr>
      <w:sz w:val="16"/>
      <w:szCs w:val="16"/>
    </w:rPr>
  </w:style>
  <w:style w:type="table" w:styleId="TableGrid">
    <w:name w:val="Table Grid"/>
    <w:basedOn w:val="TableNormal"/>
    <w:uiPriority w:val="59"/>
    <w:rsid w:val="00E4530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qFormat/>
    <w:rsid w:val="00E4530F"/>
    <w:rPr>
      <w:b/>
      <w:bCs/>
    </w:rPr>
  </w:style>
  <w:style w:type="paragraph" w:styleId="CommentSubject">
    <w:name w:val="annotation subject"/>
    <w:basedOn w:val="CommentText"/>
    <w:next w:val="CommentText"/>
    <w:link w:val="CommentSubjectChar"/>
    <w:uiPriority w:val="99"/>
    <w:semiHidden/>
    <w:unhideWhenUsed/>
    <w:rsid w:val="00E4530F"/>
    <w:pPr>
      <w:spacing w:line="240" w:lineRule="auto"/>
      <w:jc w:val="left"/>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rsid w:val="00E4530F"/>
    <w:rPr>
      <w:rFonts w:ascii="Calibri" w:eastAsia="Calibri" w:hAnsi="Calibri"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9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hp\Downloads\SOE%20%20Edt%20of%2012-6-15%20laikipia%20county.doc" TargetMode="External"/><Relationship Id="rId21" Type="http://schemas.openxmlformats.org/officeDocument/2006/relationships/hyperlink" Target="file:///C:\Users\hp\Downloads\SOE%20%20Edt%20of%2012-6-15%20laikipia%20county.doc" TargetMode="External"/><Relationship Id="rId42" Type="http://schemas.openxmlformats.org/officeDocument/2006/relationships/hyperlink" Target="file:///C:\Users\hp\Downloads\SOE%20%20Edt%20of%2012-6-15%20laikipia%20county.doc" TargetMode="External"/><Relationship Id="rId63" Type="http://schemas.openxmlformats.org/officeDocument/2006/relationships/hyperlink" Target="file:///C:\Users\hp\Downloads\SOE%20%20Edt%20of%2012-6-15%20laikipia%20county.doc" TargetMode="External"/><Relationship Id="rId84" Type="http://schemas.openxmlformats.org/officeDocument/2006/relationships/hyperlink" Target="file:///C:\Users\hp\Downloads\SOE%20%20Edt%20of%2012-6-15%20laikipia%20county.doc" TargetMode="External"/><Relationship Id="rId138" Type="http://schemas.openxmlformats.org/officeDocument/2006/relationships/hyperlink" Target="file:///C:\Users\hp\Downloads\SOE%20%20Edt%20of%2012-6-15%20laikipia%20county.doc" TargetMode="External"/><Relationship Id="rId159" Type="http://schemas.openxmlformats.org/officeDocument/2006/relationships/hyperlink" Target="file:///C:\Users\hp\Downloads\SOE%20%20Edt%20of%2012-6-15%20laikipia%20county.doc" TargetMode="External"/><Relationship Id="rId170" Type="http://schemas.openxmlformats.org/officeDocument/2006/relationships/hyperlink" Target="file:///C:\Users\hp\Downloads\SOE%20%20Edt%20of%2012-6-15%20laikipia%20county.doc" TargetMode="External"/><Relationship Id="rId191" Type="http://schemas.openxmlformats.org/officeDocument/2006/relationships/hyperlink" Target="file:///C:\Users\hp\Downloads\SOE%20%20Edt%20of%2012-6-15%20laikipia%20county.doc" TargetMode="External"/><Relationship Id="rId205" Type="http://schemas.openxmlformats.org/officeDocument/2006/relationships/hyperlink" Target="file:///C:\Users\hp\Downloads\SOE%20%20Edt%20of%2012-6-15%20laikipia%20county.doc" TargetMode="External"/><Relationship Id="rId226" Type="http://schemas.openxmlformats.org/officeDocument/2006/relationships/fontTable" Target="fontTable.xml"/><Relationship Id="rId107" Type="http://schemas.openxmlformats.org/officeDocument/2006/relationships/hyperlink" Target="file:///C:\Users\hp\Downloads\SOE%20%20Edt%20of%2012-6-15%20laikipia%20county.doc" TargetMode="External"/><Relationship Id="rId11" Type="http://schemas.openxmlformats.org/officeDocument/2006/relationships/hyperlink" Target="file:///C:\Users\hp\Downloads\SOE%20%20Edt%20of%2012-6-15%20laikipia%20county.doc" TargetMode="External"/><Relationship Id="rId32" Type="http://schemas.openxmlformats.org/officeDocument/2006/relationships/hyperlink" Target="file:///C:\Users\hp\Downloads\SOE%20%20Edt%20of%2012-6-15%20laikipia%20county.doc" TargetMode="External"/><Relationship Id="rId53" Type="http://schemas.openxmlformats.org/officeDocument/2006/relationships/hyperlink" Target="file:///C:\Users\hp\Downloads\SOE%20%20Edt%20of%2012-6-15%20laikipia%20county.doc" TargetMode="External"/><Relationship Id="rId74" Type="http://schemas.openxmlformats.org/officeDocument/2006/relationships/hyperlink" Target="file:///C:\Users\hp\Downloads\SOE%20%20Edt%20of%2012-6-15%20laikipia%20county.doc" TargetMode="External"/><Relationship Id="rId128" Type="http://schemas.openxmlformats.org/officeDocument/2006/relationships/hyperlink" Target="file:///C:\Users\hp\Downloads\SOE%20%20Edt%20of%2012-6-15%20laikipia%20county.doc" TargetMode="External"/><Relationship Id="rId149" Type="http://schemas.openxmlformats.org/officeDocument/2006/relationships/hyperlink" Target="file:///C:\Users\hp\Downloads\SOE%20%20Edt%20of%2012-6-15%20laikipia%20county.doc" TargetMode="External"/><Relationship Id="rId5" Type="http://schemas.openxmlformats.org/officeDocument/2006/relationships/webSettings" Target="webSettings.xml"/><Relationship Id="rId95" Type="http://schemas.openxmlformats.org/officeDocument/2006/relationships/hyperlink" Target="file:///C:\Users\hp\Downloads\SOE%20%20Edt%20of%2012-6-15%20laikipia%20county.doc" TargetMode="External"/><Relationship Id="rId160" Type="http://schemas.openxmlformats.org/officeDocument/2006/relationships/hyperlink" Target="file:///C:\Users\hp\Downloads\SOE%20%20Edt%20of%2012-6-15%20laikipia%20county.doc" TargetMode="External"/><Relationship Id="rId181" Type="http://schemas.openxmlformats.org/officeDocument/2006/relationships/hyperlink" Target="file:///C:\Users\hp\Downloads\SOE%20%20Edt%20of%2012-6-15%20laikipia%20county.doc" TargetMode="External"/><Relationship Id="rId216" Type="http://schemas.openxmlformats.org/officeDocument/2006/relationships/hyperlink" Target="file:///C:\Users\hp\Downloads\SOE%20%20Edt%20of%2012-6-15%20laikipia%20county.doc" TargetMode="External"/><Relationship Id="rId211" Type="http://schemas.openxmlformats.org/officeDocument/2006/relationships/hyperlink" Target="file:///C:\Users\hp\Downloads\SOE%20%20Edt%20of%2012-6-15%20laikipia%20county.doc" TargetMode="External"/><Relationship Id="rId22" Type="http://schemas.openxmlformats.org/officeDocument/2006/relationships/hyperlink" Target="file:///C:\Users\hp\Downloads\SOE%20%20Edt%20of%2012-6-15%20laikipia%20county.doc" TargetMode="External"/><Relationship Id="rId27" Type="http://schemas.openxmlformats.org/officeDocument/2006/relationships/hyperlink" Target="file:///C:\Users\hp\Downloads\SOE%20%20Edt%20of%2012-6-15%20laikipia%20county.doc" TargetMode="External"/><Relationship Id="rId43" Type="http://schemas.openxmlformats.org/officeDocument/2006/relationships/hyperlink" Target="file:///C:\Users\hp\Downloads\SOE%20%20Edt%20of%2012-6-15%20laikipia%20county.doc" TargetMode="External"/><Relationship Id="rId48" Type="http://schemas.openxmlformats.org/officeDocument/2006/relationships/hyperlink" Target="file:///C:\Users\hp\Downloads\SOE%20%20Edt%20of%2012-6-15%20laikipia%20county.doc" TargetMode="External"/><Relationship Id="rId64" Type="http://schemas.openxmlformats.org/officeDocument/2006/relationships/hyperlink" Target="file:///C:\Users\hp\Downloads\SOE%20%20Edt%20of%2012-6-15%20laikipia%20county.doc" TargetMode="External"/><Relationship Id="rId69" Type="http://schemas.openxmlformats.org/officeDocument/2006/relationships/hyperlink" Target="file:///C:\Users\hp\Downloads\SOE%20%20Edt%20of%2012-6-15%20laikipia%20county.doc" TargetMode="External"/><Relationship Id="rId113" Type="http://schemas.openxmlformats.org/officeDocument/2006/relationships/hyperlink" Target="file:///C:\Users\hp\Downloads\SOE%20%20Edt%20of%2012-6-15%20laikipia%20county.doc" TargetMode="External"/><Relationship Id="rId118" Type="http://schemas.openxmlformats.org/officeDocument/2006/relationships/hyperlink" Target="file:///C:\Users\hp\Downloads\SOE%20%20Edt%20of%2012-6-15%20laikipia%20county.doc" TargetMode="External"/><Relationship Id="rId134" Type="http://schemas.openxmlformats.org/officeDocument/2006/relationships/hyperlink" Target="file:///C:\Users\hp\Downloads\SOE%20%20Edt%20of%2012-6-15%20laikipia%20county.doc" TargetMode="External"/><Relationship Id="rId139" Type="http://schemas.openxmlformats.org/officeDocument/2006/relationships/hyperlink" Target="file:///C:\Users\hp\Downloads\SOE%20%20Edt%20of%2012-6-15%20laikipia%20county.doc" TargetMode="External"/><Relationship Id="rId80" Type="http://schemas.openxmlformats.org/officeDocument/2006/relationships/hyperlink" Target="file:///C:\Users\hp\Downloads\SOE%20%20Edt%20of%2012-6-15%20laikipia%20county.doc" TargetMode="External"/><Relationship Id="rId85" Type="http://schemas.openxmlformats.org/officeDocument/2006/relationships/hyperlink" Target="file:///C:\Users\hp\Downloads\SOE%20%20Edt%20of%2012-6-15%20laikipia%20county.doc" TargetMode="External"/><Relationship Id="rId150" Type="http://schemas.openxmlformats.org/officeDocument/2006/relationships/hyperlink" Target="file:///C:\Users\hp\Downloads\SOE%20%20Edt%20of%2012-6-15%20laikipia%20county.doc" TargetMode="External"/><Relationship Id="rId155" Type="http://schemas.openxmlformats.org/officeDocument/2006/relationships/hyperlink" Target="file:///C:\Users\hp\Downloads\SOE%20%20Edt%20of%2012-6-15%20laikipia%20county.doc" TargetMode="External"/><Relationship Id="rId171" Type="http://schemas.openxmlformats.org/officeDocument/2006/relationships/hyperlink" Target="file:///C:\Users\hp\Downloads\SOE%20%20Edt%20of%2012-6-15%20laikipia%20county.doc" TargetMode="External"/><Relationship Id="rId176" Type="http://schemas.openxmlformats.org/officeDocument/2006/relationships/hyperlink" Target="file:///C:\Users\hp\Downloads\SOE%20%20Edt%20of%2012-6-15%20laikipia%20county.doc" TargetMode="External"/><Relationship Id="rId192" Type="http://schemas.openxmlformats.org/officeDocument/2006/relationships/hyperlink" Target="file:///C:\Users\hp\Downloads\SOE%20%20Edt%20of%2012-6-15%20laikipia%20county.doc" TargetMode="External"/><Relationship Id="rId197" Type="http://schemas.openxmlformats.org/officeDocument/2006/relationships/hyperlink" Target="file:///C:\Users\hp\Downloads\SOE%20%20Edt%20of%2012-6-15%20laikipia%20county.doc" TargetMode="External"/><Relationship Id="rId206" Type="http://schemas.openxmlformats.org/officeDocument/2006/relationships/hyperlink" Target="file:///C:\Users\hp\Downloads\SOE%20%20Edt%20of%2012-6-15%20laikipia%20county.doc" TargetMode="External"/><Relationship Id="rId227" Type="http://schemas.openxmlformats.org/officeDocument/2006/relationships/theme" Target="theme/theme1.xml"/><Relationship Id="rId201" Type="http://schemas.openxmlformats.org/officeDocument/2006/relationships/hyperlink" Target="file:///C:\Users\hp\Downloads\SOE%20%20Edt%20of%2012-6-15%20laikipia%20county.doc" TargetMode="External"/><Relationship Id="rId222" Type="http://schemas.openxmlformats.org/officeDocument/2006/relationships/image" Target="media/image10.jpeg"/><Relationship Id="rId12" Type="http://schemas.openxmlformats.org/officeDocument/2006/relationships/hyperlink" Target="file:///C:\Users\hp\Downloads\SOE%20%20Edt%20of%2012-6-15%20laikipia%20county.doc" TargetMode="External"/><Relationship Id="rId17" Type="http://schemas.openxmlformats.org/officeDocument/2006/relationships/hyperlink" Target="file:///C:\Users\hp\Downloads\SOE%20%20Edt%20of%2012-6-15%20laikipia%20county.doc" TargetMode="External"/><Relationship Id="rId33" Type="http://schemas.openxmlformats.org/officeDocument/2006/relationships/hyperlink" Target="file:///C:\Users\hp\Downloads\SOE%20%20Edt%20of%2012-6-15%20laikipia%20county.doc" TargetMode="External"/><Relationship Id="rId38" Type="http://schemas.openxmlformats.org/officeDocument/2006/relationships/hyperlink" Target="file:///C:\Users\hp\Downloads\SOE%20%20Edt%20of%2012-6-15%20laikipia%20county.doc" TargetMode="External"/><Relationship Id="rId59" Type="http://schemas.openxmlformats.org/officeDocument/2006/relationships/hyperlink" Target="file:///C:\Users\hp\Downloads\SOE%20%20Edt%20of%2012-6-15%20laikipia%20county.doc" TargetMode="External"/><Relationship Id="rId103" Type="http://schemas.openxmlformats.org/officeDocument/2006/relationships/hyperlink" Target="file:///C:\Users\hp\Downloads\SOE%20%20Edt%20of%2012-6-15%20laikipia%20county.doc" TargetMode="External"/><Relationship Id="rId108" Type="http://schemas.openxmlformats.org/officeDocument/2006/relationships/hyperlink" Target="file:///C:\Users\hp\Downloads\SOE%20%20Edt%20of%2012-6-15%20laikipia%20county.doc" TargetMode="External"/><Relationship Id="rId124" Type="http://schemas.openxmlformats.org/officeDocument/2006/relationships/hyperlink" Target="file:///C:\Users\hp\Downloads\SOE%20%20Edt%20of%2012-6-15%20laikipia%20county.doc" TargetMode="External"/><Relationship Id="rId129" Type="http://schemas.openxmlformats.org/officeDocument/2006/relationships/hyperlink" Target="file:///C:\Users\hp\Downloads\SOE%20%20Edt%20of%2012-6-15%20laikipia%20county.doc" TargetMode="External"/><Relationship Id="rId54" Type="http://schemas.openxmlformats.org/officeDocument/2006/relationships/hyperlink" Target="file:///C:\Users\hp\Downloads\SOE%20%20Edt%20of%2012-6-15%20laikipia%20county.doc" TargetMode="External"/><Relationship Id="rId70" Type="http://schemas.openxmlformats.org/officeDocument/2006/relationships/hyperlink" Target="file:///C:\Users\hp\Downloads\SOE%20%20Edt%20of%2012-6-15%20laikipia%20county.doc" TargetMode="External"/><Relationship Id="rId75" Type="http://schemas.openxmlformats.org/officeDocument/2006/relationships/hyperlink" Target="file:///C:\Users\hp\Downloads\SOE%20%20Edt%20of%2012-6-15%20laikipia%20county.doc" TargetMode="External"/><Relationship Id="rId91" Type="http://schemas.openxmlformats.org/officeDocument/2006/relationships/hyperlink" Target="file:///C:\Users\hp\Downloads\SOE%20%20Edt%20of%2012-6-15%20laikipia%20county.doc" TargetMode="External"/><Relationship Id="rId96" Type="http://schemas.openxmlformats.org/officeDocument/2006/relationships/hyperlink" Target="file:///C:\Users\hp\Downloads\SOE%20%20Edt%20of%2012-6-15%20laikipia%20county.doc" TargetMode="External"/><Relationship Id="rId140" Type="http://schemas.openxmlformats.org/officeDocument/2006/relationships/hyperlink" Target="file:///C:\Users\hp\Downloads\SOE%20%20Edt%20of%2012-6-15%20laikipia%20county.doc" TargetMode="External"/><Relationship Id="rId145" Type="http://schemas.openxmlformats.org/officeDocument/2006/relationships/hyperlink" Target="file:///C:\Users\hp\Downloads\SOE%20%20Edt%20of%2012-6-15%20laikipia%20county.doc" TargetMode="External"/><Relationship Id="rId161" Type="http://schemas.openxmlformats.org/officeDocument/2006/relationships/hyperlink" Target="file:///C:\Users\hp\Downloads\SOE%20%20Edt%20of%2012-6-15%20laikipia%20county.doc" TargetMode="External"/><Relationship Id="rId166" Type="http://schemas.openxmlformats.org/officeDocument/2006/relationships/hyperlink" Target="file:///C:\Users\hp\Downloads\SOE%20%20Edt%20of%2012-6-15%20laikipia%20county.doc" TargetMode="External"/><Relationship Id="rId182" Type="http://schemas.openxmlformats.org/officeDocument/2006/relationships/hyperlink" Target="file:///C:\Users\hp\Downloads\SOE%20%20Edt%20of%2012-6-15%20laikipia%20county.doc" TargetMode="External"/><Relationship Id="rId187" Type="http://schemas.openxmlformats.org/officeDocument/2006/relationships/hyperlink" Target="file:///C:\Users\hp\Downloads\SOE%20%20Edt%20of%2012-6-15%20laikipia%20county.doc" TargetMode="External"/><Relationship Id="rId217" Type="http://schemas.openxmlformats.org/officeDocument/2006/relationships/hyperlink" Target="file:///C:\Users\hp\Downloads\SOE%20%20Edt%20of%2012-6-15%20laikipia%20county.doc" TargetMode="External"/><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image" Target="media/image6.jpeg"/><Relationship Id="rId23" Type="http://schemas.openxmlformats.org/officeDocument/2006/relationships/hyperlink" Target="file:///C:\Users\hp\Downloads\SOE%20%20Edt%20of%2012-6-15%20laikipia%20county.doc" TargetMode="External"/><Relationship Id="rId28" Type="http://schemas.openxmlformats.org/officeDocument/2006/relationships/hyperlink" Target="file:///C:\Users\hp\Downloads\SOE%20%20Edt%20of%2012-6-15%20laikipia%20county.doc" TargetMode="External"/><Relationship Id="rId49" Type="http://schemas.openxmlformats.org/officeDocument/2006/relationships/hyperlink" Target="file:///C:\Users\hp\Downloads\SOE%20%20Edt%20of%2012-6-15%20laikipia%20county.doc" TargetMode="External"/><Relationship Id="rId114" Type="http://schemas.openxmlformats.org/officeDocument/2006/relationships/hyperlink" Target="file:///C:\Users\hp\Downloads\SOE%20%20Edt%20of%2012-6-15%20laikipia%20county.doc" TargetMode="External"/><Relationship Id="rId119" Type="http://schemas.openxmlformats.org/officeDocument/2006/relationships/hyperlink" Target="file:///C:\Users\hp\Downloads\SOE%20%20Edt%20of%2012-6-15%20laikipia%20county.doc" TargetMode="External"/><Relationship Id="rId44" Type="http://schemas.openxmlformats.org/officeDocument/2006/relationships/hyperlink" Target="file:///C:\Users\hp\Downloads\SOE%20%20Edt%20of%2012-6-15%20laikipia%20county.doc" TargetMode="External"/><Relationship Id="rId60" Type="http://schemas.openxmlformats.org/officeDocument/2006/relationships/hyperlink" Target="file:///C:\Users\hp\Downloads\SOE%20%20Edt%20of%2012-6-15%20laikipia%20county.doc" TargetMode="External"/><Relationship Id="rId65" Type="http://schemas.openxmlformats.org/officeDocument/2006/relationships/hyperlink" Target="file:///C:\Users\hp\Downloads\SOE%20%20Edt%20of%2012-6-15%20laikipia%20county.doc" TargetMode="External"/><Relationship Id="rId81" Type="http://schemas.openxmlformats.org/officeDocument/2006/relationships/hyperlink" Target="file:///C:\Users\hp\Downloads\SOE%20%20Edt%20of%2012-6-15%20laikipia%20county.doc" TargetMode="External"/><Relationship Id="rId86" Type="http://schemas.openxmlformats.org/officeDocument/2006/relationships/hyperlink" Target="file:///C:\Users\hp\Downloads\SOE%20%20Edt%20of%2012-6-15%20laikipia%20county.doc" TargetMode="External"/><Relationship Id="rId130" Type="http://schemas.openxmlformats.org/officeDocument/2006/relationships/hyperlink" Target="file:///C:\Users\hp\Downloads\SOE%20%20Edt%20of%2012-6-15%20laikipia%20county.doc" TargetMode="External"/><Relationship Id="rId135" Type="http://schemas.openxmlformats.org/officeDocument/2006/relationships/hyperlink" Target="file:///C:\Users\hp\Downloads\SOE%20%20Edt%20of%2012-6-15%20laikipia%20county.doc" TargetMode="External"/><Relationship Id="rId151" Type="http://schemas.openxmlformats.org/officeDocument/2006/relationships/hyperlink" Target="file:///C:\Users\hp\Downloads\SOE%20%20Edt%20of%2012-6-15%20laikipia%20county.doc" TargetMode="External"/><Relationship Id="rId156" Type="http://schemas.openxmlformats.org/officeDocument/2006/relationships/hyperlink" Target="file:///C:\Users\hp\Downloads\SOE%20%20Edt%20of%2012-6-15%20laikipia%20county.doc" TargetMode="External"/><Relationship Id="rId177" Type="http://schemas.openxmlformats.org/officeDocument/2006/relationships/hyperlink" Target="file:///C:\Users\hp\Downloads\SOE%20%20Edt%20of%2012-6-15%20laikipia%20county.doc" TargetMode="External"/><Relationship Id="rId198" Type="http://schemas.openxmlformats.org/officeDocument/2006/relationships/hyperlink" Target="file:///C:\Users\hp\Downloads\SOE%20%20Edt%20of%2012-6-15%20laikipia%20county.doc" TargetMode="External"/><Relationship Id="rId172" Type="http://schemas.openxmlformats.org/officeDocument/2006/relationships/hyperlink" Target="file:///C:\Users\hp\Downloads\SOE%20%20Edt%20of%2012-6-15%20laikipia%20county.doc" TargetMode="External"/><Relationship Id="rId193" Type="http://schemas.openxmlformats.org/officeDocument/2006/relationships/hyperlink" Target="file:///C:\Users\hp\Downloads\SOE%20%20Edt%20of%2012-6-15%20laikipia%20county.doc" TargetMode="External"/><Relationship Id="rId202" Type="http://schemas.openxmlformats.org/officeDocument/2006/relationships/hyperlink" Target="file:///C:\Users\hp\Downloads\SOE%20%20Edt%20of%2012-6-15%20laikipia%20county.doc" TargetMode="External"/><Relationship Id="rId207" Type="http://schemas.openxmlformats.org/officeDocument/2006/relationships/hyperlink" Target="file:///C:\Users\hp\Downloads\SOE%20%20Edt%20of%2012-6-15%20laikipia%20county.doc" TargetMode="External"/><Relationship Id="rId223" Type="http://schemas.openxmlformats.org/officeDocument/2006/relationships/hyperlink" Target="http://www.olpejetaconservancy.org/must-sees/morani-information-center" TargetMode="External"/><Relationship Id="rId13" Type="http://schemas.openxmlformats.org/officeDocument/2006/relationships/hyperlink" Target="file:///C:\Users\hp\Downloads\SOE%20%20Edt%20of%2012-6-15%20laikipia%20county.doc" TargetMode="External"/><Relationship Id="rId18" Type="http://schemas.openxmlformats.org/officeDocument/2006/relationships/hyperlink" Target="file:///C:\Users\hp\Downloads\SOE%20%20Edt%20of%2012-6-15%20laikipia%20county.doc" TargetMode="External"/><Relationship Id="rId39" Type="http://schemas.openxmlformats.org/officeDocument/2006/relationships/hyperlink" Target="file:///C:\Users\hp\Downloads\SOE%20%20Edt%20of%2012-6-15%20laikipia%20county.doc" TargetMode="External"/><Relationship Id="rId109" Type="http://schemas.openxmlformats.org/officeDocument/2006/relationships/hyperlink" Target="file:///C:\Users\hp\Downloads\SOE%20%20Edt%20of%2012-6-15%20laikipia%20county.doc" TargetMode="External"/><Relationship Id="rId34" Type="http://schemas.openxmlformats.org/officeDocument/2006/relationships/hyperlink" Target="file:///C:\Users\hp\Downloads\SOE%20%20Edt%20of%2012-6-15%20laikipia%20county.doc" TargetMode="External"/><Relationship Id="rId50" Type="http://schemas.openxmlformats.org/officeDocument/2006/relationships/hyperlink" Target="file:///C:\Users\hp\Downloads\SOE%20%20Edt%20of%2012-6-15%20laikipia%20county.doc" TargetMode="External"/><Relationship Id="rId55" Type="http://schemas.openxmlformats.org/officeDocument/2006/relationships/hyperlink" Target="file:///C:\Users\hp\Downloads\SOE%20%20Edt%20of%2012-6-15%20laikipia%20county.doc" TargetMode="External"/><Relationship Id="rId76" Type="http://schemas.openxmlformats.org/officeDocument/2006/relationships/hyperlink" Target="file:///C:\Users\hp\Downloads\SOE%20%20Edt%20of%2012-6-15%20laikipia%20county.doc" TargetMode="External"/><Relationship Id="rId97" Type="http://schemas.openxmlformats.org/officeDocument/2006/relationships/hyperlink" Target="file:///C:\Users\hp\Downloads\SOE%20%20Edt%20of%2012-6-15%20laikipia%20county.doc" TargetMode="External"/><Relationship Id="rId104" Type="http://schemas.openxmlformats.org/officeDocument/2006/relationships/hyperlink" Target="file:///C:\Users\hp\Downloads\SOE%20%20Edt%20of%2012-6-15%20laikipia%20county.doc" TargetMode="External"/><Relationship Id="rId120" Type="http://schemas.openxmlformats.org/officeDocument/2006/relationships/hyperlink" Target="file:///C:\Users\hp\Downloads\SOE%20%20Edt%20of%2012-6-15%20laikipia%20county.doc" TargetMode="External"/><Relationship Id="rId125" Type="http://schemas.openxmlformats.org/officeDocument/2006/relationships/hyperlink" Target="file:///C:\Users\hp\Downloads\SOE%20%20Edt%20of%2012-6-15%20laikipia%20county.doc" TargetMode="External"/><Relationship Id="rId141" Type="http://schemas.openxmlformats.org/officeDocument/2006/relationships/hyperlink" Target="file:///C:\Users\hp\Downloads\SOE%20%20Edt%20of%2012-6-15%20laikipia%20county.doc" TargetMode="External"/><Relationship Id="rId146" Type="http://schemas.openxmlformats.org/officeDocument/2006/relationships/hyperlink" Target="file:///C:\Users\hp\Downloads\SOE%20%20Edt%20of%2012-6-15%20laikipia%20county.doc" TargetMode="External"/><Relationship Id="rId167" Type="http://schemas.openxmlformats.org/officeDocument/2006/relationships/hyperlink" Target="file:///C:\Users\hp\Downloads\SOE%20%20Edt%20of%2012-6-15%20laikipia%20county.doc" TargetMode="External"/><Relationship Id="rId188" Type="http://schemas.openxmlformats.org/officeDocument/2006/relationships/hyperlink" Target="file:///C:\Users\hp\Downloads\SOE%20%20Edt%20of%2012-6-15%20laikipia%20county.doc" TargetMode="External"/><Relationship Id="rId7" Type="http://schemas.openxmlformats.org/officeDocument/2006/relationships/image" Target="media/image2.emf"/><Relationship Id="rId71" Type="http://schemas.openxmlformats.org/officeDocument/2006/relationships/hyperlink" Target="file:///C:\Users\hp\Downloads\SOE%20%20Edt%20of%2012-6-15%20laikipia%20county.doc" TargetMode="External"/><Relationship Id="rId92" Type="http://schemas.openxmlformats.org/officeDocument/2006/relationships/hyperlink" Target="file:///C:\Users\hp\Downloads\SOE%20%20Edt%20of%2012-6-15%20laikipia%20county.doc" TargetMode="External"/><Relationship Id="rId162" Type="http://schemas.openxmlformats.org/officeDocument/2006/relationships/hyperlink" Target="file:///C:\Users\hp\Downloads\SOE%20%20Edt%20of%2012-6-15%20laikipia%20county.doc" TargetMode="External"/><Relationship Id="rId183" Type="http://schemas.openxmlformats.org/officeDocument/2006/relationships/hyperlink" Target="file:///C:\Users\hp\Downloads\SOE%20%20Edt%20of%2012-6-15%20laikipia%20county.doc" TargetMode="External"/><Relationship Id="rId213" Type="http://schemas.openxmlformats.org/officeDocument/2006/relationships/hyperlink" Target="file:///C:\Users\hp\Downloads\SOE%20%20Edt%20of%2012-6-15%20laikipia%20county.doc" TargetMode="External"/><Relationship Id="rId218" Type="http://schemas.openxmlformats.org/officeDocument/2006/relationships/chart" Target="charts/chart1.xml"/><Relationship Id="rId2" Type="http://schemas.openxmlformats.org/officeDocument/2006/relationships/styles" Target="styles.xml"/><Relationship Id="rId29" Type="http://schemas.openxmlformats.org/officeDocument/2006/relationships/hyperlink" Target="file:///C:\Users\hp\Downloads\SOE%20%20Edt%20of%2012-6-15%20laikipia%20county.doc" TargetMode="External"/><Relationship Id="rId24" Type="http://schemas.openxmlformats.org/officeDocument/2006/relationships/hyperlink" Target="file:///C:\Users\hp\Downloads\SOE%20%20Edt%20of%2012-6-15%20laikipia%20county.doc" TargetMode="External"/><Relationship Id="rId40" Type="http://schemas.openxmlformats.org/officeDocument/2006/relationships/hyperlink" Target="file:///C:\Users\hp\Downloads\SOE%20%20Edt%20of%2012-6-15%20laikipia%20county.doc" TargetMode="External"/><Relationship Id="rId45" Type="http://schemas.openxmlformats.org/officeDocument/2006/relationships/hyperlink" Target="file:///C:\Users\hp\Downloads\SOE%20%20Edt%20of%2012-6-15%20laikipia%20county.doc" TargetMode="External"/><Relationship Id="rId66" Type="http://schemas.openxmlformats.org/officeDocument/2006/relationships/hyperlink" Target="file:///C:\Users\hp\Downloads\SOE%20%20Edt%20of%2012-6-15%20laikipia%20county.doc" TargetMode="External"/><Relationship Id="rId87" Type="http://schemas.openxmlformats.org/officeDocument/2006/relationships/hyperlink" Target="file:///C:\Users\hp\Downloads\SOE%20%20Edt%20of%2012-6-15%20laikipia%20county.doc" TargetMode="External"/><Relationship Id="rId110" Type="http://schemas.openxmlformats.org/officeDocument/2006/relationships/hyperlink" Target="file:///C:\Users\hp\Downloads\SOE%20%20Edt%20of%2012-6-15%20laikipia%20county.doc" TargetMode="External"/><Relationship Id="rId115" Type="http://schemas.openxmlformats.org/officeDocument/2006/relationships/hyperlink" Target="file:///C:\Users\hp\Downloads\SOE%20%20Edt%20of%2012-6-15%20laikipia%20county.doc" TargetMode="External"/><Relationship Id="rId131" Type="http://schemas.openxmlformats.org/officeDocument/2006/relationships/hyperlink" Target="file:///C:\Users\hp\Downloads\SOE%20%20Edt%20of%2012-6-15%20laikipia%20county.doc" TargetMode="External"/><Relationship Id="rId136" Type="http://schemas.openxmlformats.org/officeDocument/2006/relationships/hyperlink" Target="file:///C:\Users\hp\Downloads\SOE%20%20Edt%20of%2012-6-15%20laikipia%20county.doc" TargetMode="External"/><Relationship Id="rId157" Type="http://schemas.openxmlformats.org/officeDocument/2006/relationships/hyperlink" Target="file:///C:\Users\hp\Downloads\SOE%20%20Edt%20of%2012-6-15%20laikipia%20county.doc" TargetMode="External"/><Relationship Id="rId178" Type="http://schemas.openxmlformats.org/officeDocument/2006/relationships/hyperlink" Target="file:///C:\Users\hp\Downloads\SOE%20%20Edt%20of%2012-6-15%20laikipia%20county.doc" TargetMode="External"/><Relationship Id="rId61" Type="http://schemas.openxmlformats.org/officeDocument/2006/relationships/hyperlink" Target="file:///C:\Users\hp\Downloads\SOE%20%20Edt%20of%2012-6-15%20laikipia%20county.doc" TargetMode="External"/><Relationship Id="rId82" Type="http://schemas.openxmlformats.org/officeDocument/2006/relationships/hyperlink" Target="file:///C:\Users\hp\Downloads\SOE%20%20Edt%20of%2012-6-15%20laikipia%20county.doc" TargetMode="External"/><Relationship Id="rId152" Type="http://schemas.openxmlformats.org/officeDocument/2006/relationships/hyperlink" Target="file:///C:\Users\hp\Downloads\SOE%20%20Edt%20of%2012-6-15%20laikipia%20county.doc" TargetMode="External"/><Relationship Id="rId173" Type="http://schemas.openxmlformats.org/officeDocument/2006/relationships/hyperlink" Target="file:///C:\Users\hp\Downloads\SOE%20%20Edt%20of%2012-6-15%20laikipia%20county.doc" TargetMode="External"/><Relationship Id="rId194" Type="http://schemas.openxmlformats.org/officeDocument/2006/relationships/hyperlink" Target="file:///C:\Users\hp\Downloads\SOE%20%20Edt%20of%2012-6-15%20laikipia%20county.doc" TargetMode="External"/><Relationship Id="rId199" Type="http://schemas.openxmlformats.org/officeDocument/2006/relationships/hyperlink" Target="file:///C:\Users\hp\Downloads\SOE%20%20Edt%20of%2012-6-15%20laikipia%20county.doc" TargetMode="External"/><Relationship Id="rId203" Type="http://schemas.openxmlformats.org/officeDocument/2006/relationships/hyperlink" Target="file:///C:\Users\hp\Downloads\SOE%20%20Edt%20of%2012-6-15%20laikipia%20county.doc" TargetMode="External"/><Relationship Id="rId208" Type="http://schemas.openxmlformats.org/officeDocument/2006/relationships/hyperlink" Target="file:///C:\Users\hp\Downloads\SOE%20%20Edt%20of%2012-6-15%20laikipia%20county.doc" TargetMode="External"/><Relationship Id="rId19" Type="http://schemas.openxmlformats.org/officeDocument/2006/relationships/hyperlink" Target="file:///C:\Users\hp\Downloads\SOE%20%20Edt%20of%2012-6-15%20laikipia%20county.doc" TargetMode="External"/><Relationship Id="rId224" Type="http://schemas.openxmlformats.org/officeDocument/2006/relationships/hyperlink" Target="http://www.olpejetaconservancy.org/must-sees/chimpanzee-sanctuary" TargetMode="External"/><Relationship Id="rId14" Type="http://schemas.openxmlformats.org/officeDocument/2006/relationships/hyperlink" Target="file:///C:\Users\hp\Downloads\SOE%20%20Edt%20of%2012-6-15%20laikipia%20county.doc" TargetMode="External"/><Relationship Id="rId30" Type="http://schemas.openxmlformats.org/officeDocument/2006/relationships/hyperlink" Target="file:///C:\Users\hp\Downloads\SOE%20%20Edt%20of%2012-6-15%20laikipia%20county.doc" TargetMode="External"/><Relationship Id="rId35" Type="http://schemas.openxmlformats.org/officeDocument/2006/relationships/hyperlink" Target="file:///C:\Users\hp\Downloads\SOE%20%20Edt%20of%2012-6-15%20laikipia%20county.doc" TargetMode="External"/><Relationship Id="rId56" Type="http://schemas.openxmlformats.org/officeDocument/2006/relationships/hyperlink" Target="file:///C:\Users\hp\Downloads\SOE%20%20Edt%20of%2012-6-15%20laikipia%20county.doc" TargetMode="External"/><Relationship Id="rId77" Type="http://schemas.openxmlformats.org/officeDocument/2006/relationships/hyperlink" Target="file:///C:\Users\hp\Downloads\SOE%20%20Edt%20of%2012-6-15%20laikipia%20county.doc" TargetMode="External"/><Relationship Id="rId100" Type="http://schemas.openxmlformats.org/officeDocument/2006/relationships/hyperlink" Target="file:///C:\Users\hp\Downloads\SOE%20%20Edt%20of%2012-6-15%20laikipia%20county.doc" TargetMode="External"/><Relationship Id="rId105" Type="http://schemas.openxmlformats.org/officeDocument/2006/relationships/hyperlink" Target="file:///C:\Users\hp\Downloads\SOE%20%20Edt%20of%2012-6-15%20laikipia%20county.doc" TargetMode="External"/><Relationship Id="rId126" Type="http://schemas.openxmlformats.org/officeDocument/2006/relationships/hyperlink" Target="file:///C:\Users\hp\Downloads\SOE%20%20Edt%20of%2012-6-15%20laikipia%20county.doc" TargetMode="External"/><Relationship Id="rId147" Type="http://schemas.openxmlformats.org/officeDocument/2006/relationships/hyperlink" Target="file:///C:\Users\hp\Downloads\SOE%20%20Edt%20of%2012-6-15%20laikipia%20county.doc" TargetMode="External"/><Relationship Id="rId168" Type="http://schemas.openxmlformats.org/officeDocument/2006/relationships/hyperlink" Target="file:///C:\Users\hp\Downloads\SOE%20%20Edt%20of%2012-6-15%20laikipia%20county.doc" TargetMode="External"/><Relationship Id="rId8" Type="http://schemas.openxmlformats.org/officeDocument/2006/relationships/image" Target="media/image3.jpeg"/><Relationship Id="rId51" Type="http://schemas.openxmlformats.org/officeDocument/2006/relationships/hyperlink" Target="file:///C:\Users\hp\Downloads\SOE%20%20Edt%20of%2012-6-15%20laikipia%20county.doc" TargetMode="External"/><Relationship Id="rId72" Type="http://schemas.openxmlformats.org/officeDocument/2006/relationships/hyperlink" Target="file:///C:\Users\hp\Downloads\SOE%20%20Edt%20of%2012-6-15%20laikipia%20county.doc" TargetMode="External"/><Relationship Id="rId93" Type="http://schemas.openxmlformats.org/officeDocument/2006/relationships/hyperlink" Target="file:///C:\Users\hp\Downloads\SOE%20%20Edt%20of%2012-6-15%20laikipia%20county.doc" TargetMode="External"/><Relationship Id="rId98" Type="http://schemas.openxmlformats.org/officeDocument/2006/relationships/hyperlink" Target="file:///C:\Users\hp\Downloads\SOE%20%20Edt%20of%2012-6-15%20laikipia%20county.doc" TargetMode="External"/><Relationship Id="rId121" Type="http://schemas.openxmlformats.org/officeDocument/2006/relationships/hyperlink" Target="file:///C:\Users\hp\Downloads\SOE%20%20Edt%20of%2012-6-15%20laikipia%20county.doc" TargetMode="External"/><Relationship Id="rId142" Type="http://schemas.openxmlformats.org/officeDocument/2006/relationships/hyperlink" Target="file:///C:\Users\hp\Downloads\SOE%20%20Edt%20of%2012-6-15%20laikipia%20county.doc" TargetMode="External"/><Relationship Id="rId163" Type="http://schemas.openxmlformats.org/officeDocument/2006/relationships/hyperlink" Target="file:///C:\Users\hp\Downloads\SOE%20%20Edt%20of%2012-6-15%20laikipia%20county.doc" TargetMode="External"/><Relationship Id="rId184" Type="http://schemas.openxmlformats.org/officeDocument/2006/relationships/hyperlink" Target="file:///C:\Users\hp\Downloads\SOE%20%20Edt%20of%2012-6-15%20laikipia%20county.doc" TargetMode="External"/><Relationship Id="rId189" Type="http://schemas.openxmlformats.org/officeDocument/2006/relationships/hyperlink" Target="file:///C:\Users\hp\Downloads\SOE%20%20Edt%20of%2012-6-15%20laikipia%20county.doc" TargetMode="External"/><Relationship Id="rId219" Type="http://schemas.openxmlformats.org/officeDocument/2006/relationships/image" Target="media/image7.jpeg"/><Relationship Id="rId3" Type="http://schemas.microsoft.com/office/2007/relationships/stylesWithEffects" Target="stylesWithEffects.xml"/><Relationship Id="rId214" Type="http://schemas.openxmlformats.org/officeDocument/2006/relationships/hyperlink" Target="file:///C:\Users\hp\Downloads\SOE%20%20Edt%20of%2012-6-15%20laikipia%20county.doc" TargetMode="External"/><Relationship Id="rId25" Type="http://schemas.openxmlformats.org/officeDocument/2006/relationships/hyperlink" Target="file:///C:\Users\hp\Downloads\SOE%20%20Edt%20of%2012-6-15%20laikipia%20county.doc" TargetMode="External"/><Relationship Id="rId46" Type="http://schemas.openxmlformats.org/officeDocument/2006/relationships/hyperlink" Target="file:///C:\Users\hp\Downloads\SOE%20%20Edt%20of%2012-6-15%20laikipia%20county.doc" TargetMode="External"/><Relationship Id="rId67" Type="http://schemas.openxmlformats.org/officeDocument/2006/relationships/hyperlink" Target="file:///C:\Users\hp\Downloads\SOE%20%20Edt%20of%2012-6-15%20laikipia%20county.doc" TargetMode="External"/><Relationship Id="rId116" Type="http://schemas.openxmlformats.org/officeDocument/2006/relationships/hyperlink" Target="file:///C:\Users\hp\Downloads\SOE%20%20Edt%20of%2012-6-15%20laikipia%20county.doc" TargetMode="External"/><Relationship Id="rId137" Type="http://schemas.openxmlformats.org/officeDocument/2006/relationships/hyperlink" Target="file:///C:\Users\hp\Downloads\SOE%20%20Edt%20of%2012-6-15%20laikipia%20county.doc" TargetMode="External"/><Relationship Id="rId158" Type="http://schemas.openxmlformats.org/officeDocument/2006/relationships/hyperlink" Target="file:///C:\Users\hp\Downloads\SOE%20%20Edt%20of%2012-6-15%20laikipia%20county.doc" TargetMode="External"/><Relationship Id="rId20" Type="http://schemas.openxmlformats.org/officeDocument/2006/relationships/hyperlink" Target="file:///C:\Users\hp\Downloads\SOE%20%20Edt%20of%2012-6-15%20laikipia%20county.doc" TargetMode="External"/><Relationship Id="rId41" Type="http://schemas.openxmlformats.org/officeDocument/2006/relationships/hyperlink" Target="file:///C:\Users\hp\Downloads\SOE%20%20Edt%20of%2012-6-15%20laikipia%20county.doc" TargetMode="External"/><Relationship Id="rId62" Type="http://schemas.openxmlformats.org/officeDocument/2006/relationships/hyperlink" Target="file:///C:\Users\hp\Downloads\SOE%20%20Edt%20of%2012-6-15%20laikipia%20county.doc" TargetMode="External"/><Relationship Id="rId83" Type="http://schemas.openxmlformats.org/officeDocument/2006/relationships/hyperlink" Target="file:///C:\Users\hp\Downloads\SOE%20%20Edt%20of%2012-6-15%20laikipia%20county.doc" TargetMode="External"/><Relationship Id="rId88" Type="http://schemas.openxmlformats.org/officeDocument/2006/relationships/hyperlink" Target="file:///C:\Users\hp\Downloads\SOE%20%20Edt%20of%2012-6-15%20laikipia%20county.doc" TargetMode="External"/><Relationship Id="rId111" Type="http://schemas.openxmlformats.org/officeDocument/2006/relationships/hyperlink" Target="file:///C:\Users\hp\Downloads\SOE%20%20Edt%20of%2012-6-15%20laikipia%20county.doc" TargetMode="External"/><Relationship Id="rId132" Type="http://schemas.openxmlformats.org/officeDocument/2006/relationships/hyperlink" Target="file:///C:\Users\hp\Downloads\SOE%20%20Edt%20of%2012-6-15%20laikipia%20county.doc" TargetMode="External"/><Relationship Id="rId153" Type="http://schemas.openxmlformats.org/officeDocument/2006/relationships/hyperlink" Target="file:///C:\Users\hp\Downloads\SOE%20%20Edt%20of%2012-6-15%20laikipia%20county.doc" TargetMode="External"/><Relationship Id="rId174" Type="http://schemas.openxmlformats.org/officeDocument/2006/relationships/hyperlink" Target="file:///C:\Users\hp\Downloads\SOE%20%20Edt%20of%2012-6-15%20laikipia%20county.doc" TargetMode="External"/><Relationship Id="rId179" Type="http://schemas.openxmlformats.org/officeDocument/2006/relationships/hyperlink" Target="file:///C:\Users\hp\Downloads\SOE%20%20Edt%20of%2012-6-15%20laikipia%20county.doc" TargetMode="External"/><Relationship Id="rId195" Type="http://schemas.openxmlformats.org/officeDocument/2006/relationships/hyperlink" Target="file:///C:\Users\hp\Downloads\SOE%20%20Edt%20of%2012-6-15%20laikipia%20county.doc" TargetMode="External"/><Relationship Id="rId209" Type="http://schemas.openxmlformats.org/officeDocument/2006/relationships/hyperlink" Target="file:///C:\Users\hp\Downloads\SOE%20%20Edt%20of%2012-6-15%20laikipia%20county.doc" TargetMode="External"/><Relationship Id="rId190" Type="http://schemas.openxmlformats.org/officeDocument/2006/relationships/hyperlink" Target="file:///C:\Users\hp\Downloads\SOE%20%20Edt%20of%2012-6-15%20laikipia%20county.doc" TargetMode="External"/><Relationship Id="rId204" Type="http://schemas.openxmlformats.org/officeDocument/2006/relationships/hyperlink" Target="file:///C:\Users\hp\Downloads\SOE%20%20Edt%20of%2012-6-15%20laikipia%20county.doc" TargetMode="External"/><Relationship Id="rId220" Type="http://schemas.openxmlformats.org/officeDocument/2006/relationships/image" Target="media/image8.jpeg"/><Relationship Id="rId225" Type="http://schemas.openxmlformats.org/officeDocument/2006/relationships/comments" Target="comments.xml"/><Relationship Id="rId15" Type="http://schemas.openxmlformats.org/officeDocument/2006/relationships/hyperlink" Target="file:///C:\Users\hp\Downloads\SOE%20%20Edt%20of%2012-6-15%20laikipia%20county.doc" TargetMode="External"/><Relationship Id="rId36" Type="http://schemas.openxmlformats.org/officeDocument/2006/relationships/hyperlink" Target="file:///C:\Users\hp\Downloads\SOE%20%20Edt%20of%2012-6-15%20laikipia%20county.doc" TargetMode="External"/><Relationship Id="rId57" Type="http://schemas.openxmlformats.org/officeDocument/2006/relationships/hyperlink" Target="file:///C:\Users\hp\Downloads\SOE%20%20Edt%20of%2012-6-15%20laikipia%20county.doc" TargetMode="External"/><Relationship Id="rId106" Type="http://schemas.openxmlformats.org/officeDocument/2006/relationships/hyperlink" Target="file:///C:\Users\hp\Downloads\SOE%20%20Edt%20of%2012-6-15%20laikipia%20county.doc" TargetMode="External"/><Relationship Id="rId127" Type="http://schemas.openxmlformats.org/officeDocument/2006/relationships/hyperlink" Target="file:///C:\Users\hp\Downloads\SOE%20%20Edt%20of%2012-6-15%20laikipia%20county.doc" TargetMode="External"/><Relationship Id="rId10" Type="http://schemas.openxmlformats.org/officeDocument/2006/relationships/image" Target="media/image5.jpeg"/><Relationship Id="rId31" Type="http://schemas.openxmlformats.org/officeDocument/2006/relationships/hyperlink" Target="file:///C:\Users\hp\Downloads\SOE%20%20Edt%20of%2012-6-15%20laikipia%20county.doc" TargetMode="External"/><Relationship Id="rId52" Type="http://schemas.openxmlformats.org/officeDocument/2006/relationships/hyperlink" Target="file:///C:\Users\hp\Downloads\SOE%20%20Edt%20of%2012-6-15%20laikipia%20county.doc" TargetMode="External"/><Relationship Id="rId73" Type="http://schemas.openxmlformats.org/officeDocument/2006/relationships/hyperlink" Target="file:///C:\Users\hp\Downloads\SOE%20%20Edt%20of%2012-6-15%20laikipia%20county.doc" TargetMode="External"/><Relationship Id="rId78" Type="http://schemas.openxmlformats.org/officeDocument/2006/relationships/hyperlink" Target="file:///C:\Users\hp\Downloads\SOE%20%20Edt%20of%2012-6-15%20laikipia%20county.doc" TargetMode="External"/><Relationship Id="rId94" Type="http://schemas.openxmlformats.org/officeDocument/2006/relationships/hyperlink" Target="file:///C:\Users\hp\Downloads\SOE%20%20Edt%20of%2012-6-15%20laikipia%20county.doc" TargetMode="External"/><Relationship Id="rId99" Type="http://schemas.openxmlformats.org/officeDocument/2006/relationships/hyperlink" Target="file:///C:\Users\hp\Downloads\SOE%20%20Edt%20of%2012-6-15%20laikipia%20county.doc" TargetMode="External"/><Relationship Id="rId101" Type="http://schemas.openxmlformats.org/officeDocument/2006/relationships/hyperlink" Target="file:///C:\Users\hp\Downloads\SOE%20%20Edt%20of%2012-6-15%20laikipia%20county.doc" TargetMode="External"/><Relationship Id="rId122" Type="http://schemas.openxmlformats.org/officeDocument/2006/relationships/hyperlink" Target="file:///C:\Users\hp\Downloads\SOE%20%20Edt%20of%2012-6-15%20laikipia%20county.doc" TargetMode="External"/><Relationship Id="rId143" Type="http://schemas.openxmlformats.org/officeDocument/2006/relationships/hyperlink" Target="file:///C:\Users\hp\Downloads\SOE%20%20Edt%20of%2012-6-15%20laikipia%20county.doc" TargetMode="External"/><Relationship Id="rId148" Type="http://schemas.openxmlformats.org/officeDocument/2006/relationships/hyperlink" Target="file:///C:\Users\hp\Downloads\SOE%20%20Edt%20of%2012-6-15%20laikipia%20county.doc" TargetMode="External"/><Relationship Id="rId164" Type="http://schemas.openxmlformats.org/officeDocument/2006/relationships/hyperlink" Target="file:///C:\Users\hp\Downloads\SOE%20%20Edt%20of%2012-6-15%20laikipia%20county.doc" TargetMode="External"/><Relationship Id="rId169" Type="http://schemas.openxmlformats.org/officeDocument/2006/relationships/hyperlink" Target="file:///C:\Users\hp\Downloads\SOE%20%20Edt%20of%2012-6-15%20laikipia%20county.doc" TargetMode="External"/><Relationship Id="rId185" Type="http://schemas.openxmlformats.org/officeDocument/2006/relationships/hyperlink" Target="file:///C:\Users\hp\Downloads\SOE%20%20Edt%20of%2012-6-15%20laikipia%20county.doc"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file:///C:\Users\hp\Downloads\SOE%20%20Edt%20of%2012-6-15%20laikipia%20county.doc" TargetMode="External"/><Relationship Id="rId210" Type="http://schemas.openxmlformats.org/officeDocument/2006/relationships/hyperlink" Target="file:///C:\Users\hp\Downloads\SOE%20%20Edt%20of%2012-6-15%20laikipia%20county.doc" TargetMode="External"/><Relationship Id="rId215" Type="http://schemas.openxmlformats.org/officeDocument/2006/relationships/hyperlink" Target="file:///C:\Users\hp\Downloads\SOE%20%20Edt%20of%2012-6-15%20laikipia%20county.doc" TargetMode="External"/><Relationship Id="rId26" Type="http://schemas.openxmlformats.org/officeDocument/2006/relationships/hyperlink" Target="file:///C:\Users\hp\Downloads\SOE%20%20Edt%20of%2012-6-15%20laikipia%20county.doc" TargetMode="External"/><Relationship Id="rId47" Type="http://schemas.openxmlformats.org/officeDocument/2006/relationships/hyperlink" Target="file:///C:\Users\hp\Downloads\SOE%20%20Edt%20of%2012-6-15%20laikipia%20county.doc" TargetMode="External"/><Relationship Id="rId68" Type="http://schemas.openxmlformats.org/officeDocument/2006/relationships/hyperlink" Target="file:///C:\Users\hp\Downloads\SOE%20%20Edt%20of%2012-6-15%20laikipia%20county.doc" TargetMode="External"/><Relationship Id="rId89" Type="http://schemas.openxmlformats.org/officeDocument/2006/relationships/hyperlink" Target="file:///C:\Users\hp\Downloads\SOE%20%20Edt%20of%2012-6-15%20laikipia%20county.doc" TargetMode="External"/><Relationship Id="rId112" Type="http://schemas.openxmlformats.org/officeDocument/2006/relationships/hyperlink" Target="file:///C:\Users\hp\Downloads\SOE%20%20Edt%20of%2012-6-15%20laikipia%20county.doc" TargetMode="External"/><Relationship Id="rId133" Type="http://schemas.openxmlformats.org/officeDocument/2006/relationships/hyperlink" Target="file:///C:\Users\hp\Downloads\SOE%20%20Edt%20of%2012-6-15%20laikipia%20county.doc" TargetMode="External"/><Relationship Id="rId154" Type="http://schemas.openxmlformats.org/officeDocument/2006/relationships/hyperlink" Target="file:///C:\Users\hp\Downloads\SOE%20%20Edt%20of%2012-6-15%20laikipia%20county.doc" TargetMode="External"/><Relationship Id="rId175" Type="http://schemas.openxmlformats.org/officeDocument/2006/relationships/hyperlink" Target="file:///C:\Users\hp\Downloads\SOE%20%20Edt%20of%2012-6-15%20laikipia%20county.doc" TargetMode="External"/><Relationship Id="rId196" Type="http://schemas.openxmlformats.org/officeDocument/2006/relationships/hyperlink" Target="file:///C:\Users\hp\Downloads\SOE%20%20Edt%20of%2012-6-15%20laikipia%20county.doc" TargetMode="External"/><Relationship Id="rId200" Type="http://schemas.openxmlformats.org/officeDocument/2006/relationships/hyperlink" Target="file:///C:\Users\hp\Downloads\SOE%20%20Edt%20of%2012-6-15%20laikipia%20county.doc" TargetMode="External"/><Relationship Id="rId16" Type="http://schemas.openxmlformats.org/officeDocument/2006/relationships/hyperlink" Target="file:///C:\Users\hp\Downloads\SOE%20%20Edt%20of%2012-6-15%20laikipia%20county.doc" TargetMode="External"/><Relationship Id="rId221" Type="http://schemas.openxmlformats.org/officeDocument/2006/relationships/image" Target="media/image9.jpeg"/><Relationship Id="rId37" Type="http://schemas.openxmlformats.org/officeDocument/2006/relationships/hyperlink" Target="file:///C:\Users\hp\Downloads\SOE%20%20Edt%20of%2012-6-15%20laikipia%20county.doc" TargetMode="External"/><Relationship Id="rId58" Type="http://schemas.openxmlformats.org/officeDocument/2006/relationships/hyperlink" Target="file:///C:\Users\hp\Downloads\SOE%20%20Edt%20of%2012-6-15%20laikipia%20county.doc" TargetMode="External"/><Relationship Id="rId79" Type="http://schemas.openxmlformats.org/officeDocument/2006/relationships/hyperlink" Target="file:///C:\Users\hp\Downloads\SOE%20%20Edt%20of%2012-6-15%20laikipia%20county.doc" TargetMode="External"/><Relationship Id="rId102" Type="http://schemas.openxmlformats.org/officeDocument/2006/relationships/hyperlink" Target="file:///C:\Users\hp\Downloads\SOE%20%20Edt%20of%2012-6-15%20laikipia%20county.doc" TargetMode="External"/><Relationship Id="rId123" Type="http://schemas.openxmlformats.org/officeDocument/2006/relationships/hyperlink" Target="file:///C:\Users\hp\Downloads\SOE%20%20Edt%20of%2012-6-15%20laikipia%20county.doc" TargetMode="External"/><Relationship Id="rId144" Type="http://schemas.openxmlformats.org/officeDocument/2006/relationships/hyperlink" Target="file:///C:\Users\hp\Downloads\SOE%20%20Edt%20of%2012-6-15%20laikipia%20county.doc" TargetMode="External"/><Relationship Id="rId90" Type="http://schemas.openxmlformats.org/officeDocument/2006/relationships/hyperlink" Target="file:///C:\Users\hp\Downloads\SOE%20%20Edt%20of%2012-6-15%20laikipia%20county.doc" TargetMode="External"/><Relationship Id="rId165" Type="http://schemas.openxmlformats.org/officeDocument/2006/relationships/hyperlink" Target="file:///C:\Users\hp\Downloads\SOE%20%20Edt%20of%2012-6-15%20laikipia%20county.doc" TargetMode="External"/><Relationship Id="rId186" Type="http://schemas.openxmlformats.org/officeDocument/2006/relationships/hyperlink" Target="file:///C:\Users\hp\Downloads\SOE%20%20Edt%20of%2012-6-15%20laikipia%20county.doc"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Kaikipia_Climatic_Data.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lrMapOvr bg1="lt1" tx1="dk1" bg2="lt2" tx2="dk2" accent1="accent1" accent2="accent2" accent3="accent3" accent4="accent4" accent5="accent5" accent6="accent6" hlink="hlink" folHlink="folHlink"/>
  <c:chart>
    <c:title>
      <c:tx>
        <c:rich>
          <a:bodyPr/>
          <a:lstStyle/>
          <a:p>
            <a:pPr>
              <a:defRPr lang="en-GB"/>
            </a:pPr>
            <a:r>
              <a:rPr lang="en-GB" sz="800"/>
              <a:t>Average Rainfall  </a:t>
            </a:r>
            <a:r>
              <a:rPr lang="en-GB" sz="800" baseline="0"/>
              <a:t> Variability</a:t>
            </a:r>
            <a:endParaRPr lang="en-GB" sz="800"/>
          </a:p>
        </c:rich>
      </c:tx>
      <c:overlay val="1"/>
    </c:title>
    <c:autoTitleDeleted val="0"/>
    <c:plotArea>
      <c:layout>
        <c:manualLayout>
          <c:layoutTarget val="inner"/>
          <c:xMode val="edge"/>
          <c:yMode val="edge"/>
          <c:x val="0.20754721943681903"/>
          <c:y val="0.13003951429148281"/>
          <c:w val="0.64963194318873096"/>
          <c:h val="0.68921660834062382"/>
        </c:manualLayout>
      </c:layout>
      <c:lineChart>
        <c:grouping val="standard"/>
        <c:varyColors val="1"/>
        <c:ser>
          <c:idx val="0"/>
          <c:order val="0"/>
          <c:tx>
            <c:strRef>
              <c:f>Sheet2!$R$1</c:f>
              <c:strCache>
                <c:ptCount val="1"/>
                <c:pt idx="0">
                  <c:v>Laikipia Airbase Station</c:v>
                </c:pt>
              </c:strCache>
            </c:strRef>
          </c:tx>
          <c:cat>
            <c:numRef>
              <c:f>Sheet2!$Q$2:$Q$7</c:f>
              <c:numCache>
                <c:formatCode>General</c:formatCode>
                <c:ptCount val="6"/>
                <c:pt idx="0">
                  <c:v>2005</c:v>
                </c:pt>
                <c:pt idx="1">
                  <c:v>2006</c:v>
                </c:pt>
                <c:pt idx="2">
                  <c:v>2007</c:v>
                </c:pt>
                <c:pt idx="3">
                  <c:v>2008</c:v>
                </c:pt>
                <c:pt idx="4">
                  <c:v>2009</c:v>
                </c:pt>
                <c:pt idx="5">
                  <c:v>2010</c:v>
                </c:pt>
              </c:numCache>
            </c:numRef>
          </c:cat>
          <c:val>
            <c:numRef>
              <c:f>Sheet2!$R$2:$R$7</c:f>
              <c:numCache>
                <c:formatCode>0.0</c:formatCode>
                <c:ptCount val="6"/>
                <c:pt idx="0">
                  <c:v>52.533333333333331</c:v>
                </c:pt>
                <c:pt idx="1">
                  <c:v>51.875000000000007</c:v>
                </c:pt>
                <c:pt idx="2">
                  <c:v>57.9</c:v>
                </c:pt>
                <c:pt idx="3">
                  <c:v>45.025000000000013</c:v>
                </c:pt>
                <c:pt idx="4">
                  <c:v>39.050000000000004</c:v>
                </c:pt>
                <c:pt idx="5">
                  <c:v>64.024999999999991</c:v>
                </c:pt>
              </c:numCache>
            </c:numRef>
          </c:val>
          <c:smooth val="1"/>
        </c:ser>
        <c:ser>
          <c:idx val="1"/>
          <c:order val="1"/>
          <c:tx>
            <c:strRef>
              <c:f>Sheet2!$S$1</c:f>
              <c:strCache>
                <c:ptCount val="1"/>
                <c:pt idx="0">
                  <c:v>Nyahururu Station</c:v>
                </c:pt>
              </c:strCache>
            </c:strRef>
          </c:tx>
          <c:cat>
            <c:numRef>
              <c:f>Sheet2!$Q$2:$Q$7</c:f>
              <c:numCache>
                <c:formatCode>General</c:formatCode>
                <c:ptCount val="6"/>
                <c:pt idx="0">
                  <c:v>2005</c:v>
                </c:pt>
                <c:pt idx="1">
                  <c:v>2006</c:v>
                </c:pt>
                <c:pt idx="2">
                  <c:v>2007</c:v>
                </c:pt>
                <c:pt idx="3">
                  <c:v>2008</c:v>
                </c:pt>
                <c:pt idx="4">
                  <c:v>2009</c:v>
                </c:pt>
                <c:pt idx="5">
                  <c:v>2010</c:v>
                </c:pt>
              </c:numCache>
            </c:numRef>
          </c:cat>
          <c:val>
            <c:numRef>
              <c:f>Sheet2!$S$2:$S$7</c:f>
              <c:numCache>
                <c:formatCode>0.0</c:formatCode>
                <c:ptCount val="6"/>
                <c:pt idx="0">
                  <c:v>74.083333333333258</c:v>
                </c:pt>
                <c:pt idx="1">
                  <c:v>92.074999999999989</c:v>
                </c:pt>
                <c:pt idx="2">
                  <c:v>117.8416666666668</c:v>
                </c:pt>
                <c:pt idx="3">
                  <c:v>69.191666666666677</c:v>
                </c:pt>
                <c:pt idx="4">
                  <c:v>64.074999999999989</c:v>
                </c:pt>
                <c:pt idx="5">
                  <c:v>109.95833333333323</c:v>
                </c:pt>
              </c:numCache>
            </c:numRef>
          </c:val>
          <c:smooth val="1"/>
        </c:ser>
        <c:dLbls>
          <c:showLegendKey val="0"/>
          <c:showVal val="0"/>
          <c:showCatName val="0"/>
          <c:showSerName val="0"/>
          <c:showPercent val="0"/>
          <c:showBubbleSize val="0"/>
        </c:dLbls>
        <c:marker val="1"/>
        <c:smooth val="0"/>
        <c:axId val="143327232"/>
        <c:axId val="143328768"/>
      </c:lineChart>
      <c:catAx>
        <c:axId val="143327232"/>
        <c:scaling>
          <c:orientation val="minMax"/>
        </c:scaling>
        <c:delete val="1"/>
        <c:axPos val="b"/>
        <c:numFmt formatCode="General" sourceLinked="1"/>
        <c:majorTickMark val="none"/>
        <c:minorTickMark val="cross"/>
        <c:tickLblPos val="nextTo"/>
        <c:crossAx val="143328768"/>
        <c:crosses val="autoZero"/>
        <c:auto val="1"/>
        <c:lblAlgn val="ctr"/>
        <c:lblOffset val="100"/>
        <c:noMultiLvlLbl val="1"/>
      </c:catAx>
      <c:valAx>
        <c:axId val="143328768"/>
        <c:scaling>
          <c:orientation val="minMax"/>
        </c:scaling>
        <c:delete val="1"/>
        <c:axPos val="l"/>
        <c:majorGridlines/>
        <c:title>
          <c:tx>
            <c:rich>
              <a:bodyPr/>
              <a:lstStyle/>
              <a:p>
                <a:pPr>
                  <a:defRPr lang="en-GB"/>
                </a:pPr>
                <a:r>
                  <a:rPr lang="en-GB"/>
                  <a:t>Rainfall (mm)</a:t>
                </a:r>
              </a:p>
            </c:rich>
          </c:tx>
          <c:overlay val="1"/>
        </c:title>
        <c:numFmt formatCode="0.0" sourceLinked="1"/>
        <c:majorTickMark val="none"/>
        <c:minorTickMark val="cross"/>
        <c:tickLblPos val="nextTo"/>
        <c:crossAx val="143327232"/>
        <c:crosses val="autoZero"/>
        <c:crossBetween val="between"/>
      </c:valAx>
    </c:plotArea>
    <c:legend>
      <c:legendPos val="r"/>
      <c:layout>
        <c:manualLayout>
          <c:xMode val="edge"/>
          <c:yMode val="edge"/>
          <c:x val="0.65027008367169248"/>
          <c:y val="0.25922182804072569"/>
          <c:w val="0.307976262883633"/>
          <c:h val="0.6190291598165617"/>
        </c:manualLayout>
      </c:layout>
      <c:overlay val="1"/>
      <c:txPr>
        <a:bodyPr/>
        <a:lstStyle/>
        <a:p>
          <a:pPr>
            <a:defRPr lang="en-GB"/>
          </a:pPr>
          <a:endParaRPr lang="en-US"/>
        </a:p>
      </c:txPr>
    </c:legend>
    <c:plotVisOnly val="1"/>
    <c:dispBlanksAs val="gap"/>
    <c:showDLblsOverMax val="1"/>
  </c:chart>
  <c:externalData r:id="rId2">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117</Pages>
  <Words>28625</Words>
  <Characters>163164</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2015-06-19T09:47:00Z</dcterms:created>
  <dcterms:modified xsi:type="dcterms:W3CDTF">2015-06-19T09:48:00Z</dcterms:modified>
</cp:coreProperties>
</file>